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517" w:rsidRPr="00EB34FC" w:rsidRDefault="002D0517" w:rsidP="00DA690B">
      <w:pPr>
        <w:jc w:val="right"/>
        <w:rPr>
          <w:rFonts w:ascii="Calibri" w:hAnsi="Calibri" w:cs="Calibri"/>
          <w:b/>
          <w:sz w:val="48"/>
          <w:szCs w:val="48"/>
        </w:rPr>
      </w:pPr>
      <w:bookmarkStart w:id="0" w:name="_Toc153189646"/>
      <w:bookmarkStart w:id="1" w:name="_Toc214003082"/>
      <w:r w:rsidRPr="00EB34FC">
        <w:rPr>
          <w:rFonts w:ascii="Calibri" w:hAnsi="Calibri" w:cs="Calibri"/>
          <w:b/>
          <w:sz w:val="48"/>
          <w:szCs w:val="48"/>
        </w:rPr>
        <w:t xml:space="preserve">Work Paper </w:t>
      </w:r>
      <w:bookmarkEnd w:id="0"/>
      <w:r w:rsidR="008D6646">
        <w:rPr>
          <w:rFonts w:ascii="Calibri" w:hAnsi="Calibri" w:cs="Calibri"/>
          <w:b/>
          <w:sz w:val="48"/>
          <w:szCs w:val="48"/>
        </w:rPr>
        <w:t>WPSDGENROE0001</w:t>
      </w:r>
    </w:p>
    <w:p w:rsidR="002D0517" w:rsidRPr="00EB34FC" w:rsidRDefault="002D0517" w:rsidP="00DA690B">
      <w:pPr>
        <w:jc w:val="right"/>
        <w:rPr>
          <w:rFonts w:ascii="Calibri" w:hAnsi="Calibri" w:cs="Calibri"/>
          <w:b/>
          <w:sz w:val="48"/>
          <w:szCs w:val="48"/>
        </w:rPr>
      </w:pPr>
      <w:bookmarkStart w:id="2" w:name="_Toc153189647"/>
      <w:r w:rsidRPr="00EB34FC">
        <w:rPr>
          <w:rFonts w:ascii="Calibri" w:hAnsi="Calibri" w:cs="Calibri"/>
          <w:b/>
          <w:sz w:val="48"/>
          <w:szCs w:val="48"/>
        </w:rPr>
        <w:t>Revision</w:t>
      </w:r>
      <w:bookmarkEnd w:id="2"/>
      <w:r w:rsidRPr="00EB34FC">
        <w:rPr>
          <w:rFonts w:ascii="Calibri" w:hAnsi="Calibri" w:cs="Calibri"/>
          <w:b/>
          <w:sz w:val="48"/>
          <w:szCs w:val="48"/>
        </w:rPr>
        <w:t xml:space="preserve"> </w:t>
      </w:r>
      <w:r w:rsidR="008D6646">
        <w:rPr>
          <w:rFonts w:ascii="Calibri" w:hAnsi="Calibri" w:cs="Calibri"/>
          <w:b/>
          <w:sz w:val="48"/>
          <w:szCs w:val="48"/>
        </w:rPr>
        <w:t>1</w:t>
      </w:r>
    </w:p>
    <w:p w:rsidR="002D0517" w:rsidRPr="00EB34FC" w:rsidRDefault="002D0517" w:rsidP="00DA690B">
      <w:pPr>
        <w:rPr>
          <w:rFonts w:ascii="Calibri" w:hAnsi="Calibri" w:cs="Calibri"/>
        </w:rPr>
      </w:pPr>
    </w:p>
    <w:p w:rsidR="002D0517" w:rsidRPr="00EB34FC" w:rsidRDefault="002D0517" w:rsidP="00DA690B">
      <w:pPr>
        <w:rPr>
          <w:rFonts w:ascii="Calibri" w:hAnsi="Calibri" w:cs="Calibri"/>
        </w:rPr>
      </w:pPr>
    </w:p>
    <w:p w:rsidR="002D0517" w:rsidRPr="00EB34FC" w:rsidRDefault="002D0517" w:rsidP="00DA690B">
      <w:pPr>
        <w:rPr>
          <w:rFonts w:ascii="Calibri" w:hAnsi="Calibri" w:cs="Calibri"/>
        </w:rPr>
      </w:pPr>
    </w:p>
    <w:p w:rsidR="002D0517" w:rsidRPr="00EB34FC" w:rsidRDefault="002D0517" w:rsidP="00DA690B">
      <w:pPr>
        <w:rPr>
          <w:rFonts w:ascii="Calibri" w:hAnsi="Calibri" w:cs="Calibri"/>
        </w:rPr>
      </w:pPr>
    </w:p>
    <w:p w:rsidR="008D6646" w:rsidRDefault="008D6646" w:rsidP="008D6646">
      <w:pPr>
        <w:pBdr>
          <w:bottom w:val="single" w:sz="4" w:space="1" w:color="auto"/>
        </w:pBdr>
        <w:rPr>
          <w:rFonts w:asciiTheme="minorHAnsi" w:hAnsiTheme="minorHAnsi" w:cstheme="minorHAnsi"/>
          <w:b/>
          <w:sz w:val="36"/>
          <w:szCs w:val="36"/>
        </w:rPr>
      </w:pPr>
      <w:r>
        <w:rPr>
          <w:rFonts w:asciiTheme="minorHAnsi" w:hAnsiTheme="minorHAnsi" w:cstheme="minorHAnsi"/>
          <w:b/>
          <w:sz w:val="36"/>
          <w:szCs w:val="36"/>
        </w:rPr>
        <w:t>San Diego Gas &amp; Electric</w:t>
      </w:r>
    </w:p>
    <w:p w:rsidR="008D6646" w:rsidRDefault="008D6646" w:rsidP="008D6646">
      <w:pPr>
        <w:rPr>
          <w:rFonts w:asciiTheme="minorHAnsi" w:hAnsiTheme="minorHAnsi" w:cstheme="minorHAnsi"/>
          <w:b/>
          <w:sz w:val="32"/>
        </w:rPr>
      </w:pPr>
      <w:r>
        <w:rPr>
          <w:rFonts w:asciiTheme="minorHAnsi" w:hAnsiTheme="minorHAnsi" w:cstheme="minorHAnsi"/>
          <w:b/>
          <w:sz w:val="32"/>
        </w:rPr>
        <w:t>Energy Efficiency Engineering</w:t>
      </w:r>
    </w:p>
    <w:p w:rsidR="002D0517" w:rsidRPr="00EB34FC" w:rsidRDefault="002D0517" w:rsidP="00DA690B">
      <w:pPr>
        <w:rPr>
          <w:rFonts w:ascii="Calibri" w:hAnsi="Calibri" w:cs="Calibri"/>
        </w:rPr>
      </w:pPr>
    </w:p>
    <w:p w:rsidR="002D0517" w:rsidRPr="00EB34FC" w:rsidRDefault="002D0517" w:rsidP="009D0753">
      <w:pPr>
        <w:tabs>
          <w:tab w:val="left" w:pos="8190"/>
        </w:tabs>
        <w:rPr>
          <w:rFonts w:ascii="Calibri" w:hAnsi="Calibri" w:cs="Calibri"/>
        </w:rPr>
      </w:pPr>
      <w:r>
        <w:rPr>
          <w:rFonts w:ascii="Calibri" w:hAnsi="Calibri" w:cs="Calibri"/>
        </w:rPr>
        <w:tab/>
      </w:r>
    </w:p>
    <w:p w:rsidR="002D0517" w:rsidRPr="00EB34FC" w:rsidRDefault="002D0517" w:rsidP="00DA690B">
      <w:pPr>
        <w:rPr>
          <w:rFonts w:ascii="Calibri" w:hAnsi="Calibri" w:cs="Calibri"/>
        </w:rPr>
      </w:pPr>
    </w:p>
    <w:p w:rsidR="002D0517" w:rsidRPr="00EB34FC" w:rsidRDefault="002D0517" w:rsidP="00DA690B">
      <w:pPr>
        <w:rPr>
          <w:rFonts w:ascii="Calibri" w:hAnsi="Calibri" w:cs="Calibri"/>
        </w:rPr>
      </w:pPr>
    </w:p>
    <w:p w:rsidR="002D0517" w:rsidRPr="00EB34FC" w:rsidRDefault="002D0517" w:rsidP="00DA690B">
      <w:pPr>
        <w:rPr>
          <w:rFonts w:ascii="Calibri" w:hAnsi="Calibri" w:cs="Calibri"/>
        </w:rPr>
      </w:pPr>
    </w:p>
    <w:p w:rsidR="002D0517" w:rsidRPr="00EB34FC" w:rsidRDefault="002D0517" w:rsidP="00DA690B">
      <w:pPr>
        <w:rPr>
          <w:rFonts w:ascii="Calibri" w:hAnsi="Calibri" w:cs="Calibri"/>
        </w:rPr>
      </w:pPr>
    </w:p>
    <w:p w:rsidR="002D0517" w:rsidRPr="00EB34FC" w:rsidRDefault="002D0517" w:rsidP="00DA690B">
      <w:pPr>
        <w:rPr>
          <w:rFonts w:ascii="Calibri" w:hAnsi="Calibri" w:cs="Calibri"/>
        </w:rPr>
      </w:pPr>
    </w:p>
    <w:p w:rsidR="002D0517" w:rsidRPr="00521841" w:rsidRDefault="008D6646" w:rsidP="00FB4423">
      <w:pPr>
        <w:rPr>
          <w:rFonts w:ascii="Calibri" w:hAnsi="Calibri" w:cs="Calibri"/>
          <w:b/>
          <w:sz w:val="72"/>
          <w:szCs w:val="72"/>
        </w:rPr>
      </w:pPr>
      <w:r>
        <w:rPr>
          <w:rFonts w:ascii="Calibri" w:hAnsi="Calibri" w:cs="Calibri"/>
          <w:b/>
          <w:sz w:val="72"/>
          <w:szCs w:val="72"/>
        </w:rPr>
        <w:t>Network Desktop Computer Power Management Software</w:t>
      </w:r>
    </w:p>
    <w:p w:rsidR="002D0517" w:rsidRPr="00BD3931" w:rsidRDefault="002D0517" w:rsidP="00EB34FC">
      <w:pPr>
        <w:pStyle w:val="reminders0"/>
        <w:rPr>
          <w:rFonts w:ascii="Calibri" w:hAnsi="Calibri" w:cs="Calibri"/>
          <w:sz w:val="22"/>
          <w:szCs w:val="22"/>
        </w:rPr>
      </w:pPr>
    </w:p>
    <w:p w:rsidR="002D0517" w:rsidRPr="00BD3931" w:rsidRDefault="002D0517" w:rsidP="00EB34FC">
      <w:pPr>
        <w:rPr>
          <w:rFonts w:ascii="Calibri" w:hAnsi="Calibri" w:cs="Calibri"/>
          <w:sz w:val="22"/>
          <w:szCs w:val="22"/>
        </w:rPr>
      </w:pPr>
    </w:p>
    <w:p w:rsidR="002D0517" w:rsidRPr="00BD3931" w:rsidRDefault="002D0517" w:rsidP="00DA690B">
      <w:pPr>
        <w:rPr>
          <w:rFonts w:ascii="Calibri" w:hAnsi="Calibri" w:cs="Calibri"/>
          <w:sz w:val="22"/>
          <w:szCs w:val="22"/>
        </w:rPr>
        <w:sectPr w:rsidR="002D0517" w:rsidRPr="00BD3931">
          <w:footerReference w:type="default" r:id="rId9"/>
          <w:endnotePr>
            <w:numFmt w:val="upperLetter"/>
          </w:endnotePr>
          <w:pgSz w:w="12240" w:h="15840"/>
          <w:pgMar w:top="1440" w:right="1440" w:bottom="1440" w:left="1440" w:header="720" w:footer="720" w:gutter="0"/>
          <w:cols w:space="720"/>
          <w:docGrid w:linePitch="360"/>
        </w:sectPr>
      </w:pPr>
    </w:p>
    <w:p w:rsidR="00FD31AA" w:rsidRDefault="00FD31AA">
      <w:pPr>
        <w:rPr>
          <w:rFonts w:ascii="Calibri" w:hAnsi="Calibri" w:cs="Calibri"/>
          <w:b/>
          <w:bCs/>
          <w:smallCaps/>
          <w:kern w:val="32"/>
          <w:sz w:val="36"/>
          <w:szCs w:val="32"/>
        </w:rPr>
      </w:pPr>
      <w:r>
        <w:rPr>
          <w:rFonts w:ascii="Calibri" w:hAnsi="Calibri" w:cs="Calibri"/>
        </w:rPr>
        <w:lastRenderedPageBreak/>
        <w:br w:type="page"/>
      </w:r>
    </w:p>
    <w:p w:rsidR="00FD31AA" w:rsidRPr="00EE0279" w:rsidRDefault="00FD31AA" w:rsidP="00FD31AA">
      <w:pPr>
        <w:keepNext/>
        <w:spacing w:before="240" w:after="120"/>
        <w:outlineLvl w:val="0"/>
        <w:rPr>
          <w:rFonts w:asciiTheme="minorHAnsi" w:hAnsiTheme="minorHAnsi" w:cstheme="minorHAnsi"/>
        </w:rPr>
      </w:pPr>
      <w:bookmarkStart w:id="3" w:name="_Toc304800192"/>
      <w:bookmarkStart w:id="4" w:name="_Toc324318330"/>
      <w:bookmarkStart w:id="5" w:name="_Toc324340474"/>
      <w:bookmarkStart w:id="6" w:name="_Toc324433427"/>
      <w:r w:rsidRPr="00EE0279">
        <w:rPr>
          <w:rFonts w:asciiTheme="minorHAnsi" w:hAnsiTheme="minorHAnsi" w:cstheme="minorHAnsi"/>
          <w:b/>
          <w:smallCaps/>
          <w:kern w:val="32"/>
          <w:sz w:val="36"/>
        </w:rPr>
        <w:lastRenderedPageBreak/>
        <w:t>At-a-Glance Summary</w:t>
      </w:r>
      <w:bookmarkEnd w:id="3"/>
      <w:bookmarkEnd w:id="4"/>
      <w:bookmarkEnd w:id="5"/>
      <w:bookmarkEnd w:id="6"/>
    </w:p>
    <w:tbl>
      <w:tblPr>
        <w:tblStyle w:val="TableContemporary"/>
        <w:tblW w:w="9648" w:type="dxa"/>
        <w:tblLook w:val="01E0" w:firstRow="1" w:lastRow="1" w:firstColumn="1" w:lastColumn="1" w:noHBand="0" w:noVBand="0"/>
      </w:tblPr>
      <w:tblGrid>
        <w:gridCol w:w="3618"/>
        <w:gridCol w:w="6030"/>
      </w:tblGrid>
      <w:tr w:rsidR="00FD31AA" w:rsidRPr="00697868" w:rsidTr="00FD31AA">
        <w:trPr>
          <w:cnfStyle w:val="100000000000" w:firstRow="1" w:lastRow="0" w:firstColumn="0" w:lastColumn="0" w:oddVBand="0" w:evenVBand="0" w:oddHBand="0" w:evenHBand="0" w:firstRowFirstColumn="0" w:firstRowLastColumn="0" w:lastRowFirstColumn="0" w:lastRowLastColumn="0"/>
          <w:trHeight w:val="465"/>
        </w:trPr>
        <w:tc>
          <w:tcPr>
            <w:tcW w:w="3618" w:type="dxa"/>
            <w:vAlign w:val="center"/>
          </w:tcPr>
          <w:p w:rsidR="00FD31AA" w:rsidRPr="00A6001D" w:rsidRDefault="00FD31AA" w:rsidP="00FD31AA">
            <w:pPr>
              <w:rPr>
                <w:rFonts w:asciiTheme="minorHAnsi" w:hAnsiTheme="minorHAnsi"/>
              </w:rPr>
            </w:pPr>
            <w:r w:rsidRPr="00A6001D">
              <w:rPr>
                <w:rFonts w:asciiTheme="minorHAnsi" w:hAnsiTheme="minorHAnsi"/>
                <w:bCs w:val="0"/>
              </w:rPr>
              <w:t>Applicable Measure Codes:</w:t>
            </w:r>
          </w:p>
        </w:tc>
        <w:tc>
          <w:tcPr>
            <w:tcW w:w="6030" w:type="dxa"/>
            <w:vAlign w:val="center"/>
          </w:tcPr>
          <w:p w:rsidR="00FD31AA" w:rsidRPr="00FD31AA" w:rsidRDefault="00FD31AA" w:rsidP="00FD31AA">
            <w:pPr>
              <w:rPr>
                <w:rFonts w:asciiTheme="minorHAnsi" w:hAnsiTheme="minorHAnsi"/>
                <w:b w:val="0"/>
              </w:rPr>
            </w:pPr>
            <w:r w:rsidRPr="00FD31AA">
              <w:rPr>
                <w:rFonts w:asciiTheme="minorHAnsi" w:hAnsiTheme="minorHAnsi"/>
                <w:b w:val="0"/>
              </w:rPr>
              <w:t>SD-C1</w:t>
            </w:r>
          </w:p>
        </w:tc>
      </w:tr>
      <w:tr w:rsidR="00FD31AA" w:rsidRPr="00697868" w:rsidTr="00FD31AA">
        <w:trPr>
          <w:cnfStyle w:val="000000100000" w:firstRow="0" w:lastRow="0" w:firstColumn="0" w:lastColumn="0" w:oddVBand="0" w:evenVBand="0" w:oddHBand="1" w:evenHBand="0" w:firstRowFirstColumn="0" w:firstRowLastColumn="0" w:lastRowFirstColumn="0" w:lastRowLastColumn="0"/>
          <w:trHeight w:val="465"/>
        </w:trPr>
        <w:tc>
          <w:tcPr>
            <w:tcW w:w="3618" w:type="dxa"/>
            <w:vAlign w:val="center"/>
          </w:tcPr>
          <w:p w:rsidR="00FD31AA" w:rsidRPr="00A6001D" w:rsidRDefault="00FD31AA" w:rsidP="00FD31AA">
            <w:pPr>
              <w:rPr>
                <w:rFonts w:asciiTheme="minorHAnsi" w:hAnsiTheme="minorHAnsi"/>
                <w:b/>
              </w:rPr>
            </w:pPr>
            <w:r w:rsidRPr="00A6001D">
              <w:rPr>
                <w:rFonts w:asciiTheme="minorHAnsi" w:hAnsiTheme="minorHAnsi"/>
                <w:b/>
              </w:rPr>
              <w:t xml:space="preserve">Measure Description: </w:t>
            </w:r>
          </w:p>
        </w:tc>
        <w:tc>
          <w:tcPr>
            <w:tcW w:w="6030" w:type="dxa"/>
            <w:vAlign w:val="center"/>
          </w:tcPr>
          <w:p w:rsidR="00FD31AA" w:rsidRPr="00E53EDA" w:rsidRDefault="00FD31AA" w:rsidP="00FD31AA">
            <w:pPr>
              <w:rPr>
                <w:rFonts w:asciiTheme="minorHAnsi" w:hAnsiTheme="minorHAnsi"/>
              </w:rPr>
            </w:pPr>
            <w:r w:rsidRPr="00FD31AA">
              <w:rPr>
                <w:rFonts w:asciiTheme="minorHAnsi" w:hAnsiTheme="minorHAnsi"/>
              </w:rPr>
              <w:t>Network Power Management Software</w:t>
            </w:r>
          </w:p>
        </w:tc>
      </w:tr>
      <w:tr w:rsidR="00FD31AA" w:rsidRPr="00697868" w:rsidTr="00FD31AA">
        <w:trPr>
          <w:cnfStyle w:val="000000010000" w:firstRow="0" w:lastRow="0" w:firstColumn="0" w:lastColumn="0" w:oddVBand="0" w:evenVBand="0" w:oddHBand="0" w:evenHBand="1" w:firstRowFirstColumn="0" w:firstRowLastColumn="0" w:lastRowFirstColumn="0" w:lastRowLastColumn="0"/>
          <w:trHeight w:val="465"/>
        </w:trPr>
        <w:tc>
          <w:tcPr>
            <w:tcW w:w="3618" w:type="dxa"/>
            <w:vAlign w:val="center"/>
          </w:tcPr>
          <w:p w:rsidR="00FD31AA" w:rsidRPr="00A6001D" w:rsidRDefault="00FD31AA" w:rsidP="00FD31AA">
            <w:pPr>
              <w:rPr>
                <w:rFonts w:asciiTheme="minorHAnsi" w:hAnsiTheme="minorHAnsi"/>
                <w:b/>
              </w:rPr>
            </w:pPr>
            <w:r w:rsidRPr="00A6001D">
              <w:rPr>
                <w:rFonts w:asciiTheme="minorHAnsi" w:hAnsiTheme="minorHAnsi"/>
                <w:b/>
              </w:rPr>
              <w:t>Base Case Description:</w:t>
            </w:r>
          </w:p>
        </w:tc>
        <w:tc>
          <w:tcPr>
            <w:tcW w:w="6030" w:type="dxa"/>
            <w:vAlign w:val="center"/>
          </w:tcPr>
          <w:p w:rsidR="00FD31AA" w:rsidRPr="00E53EDA" w:rsidRDefault="00FD31AA" w:rsidP="00FD31AA">
            <w:pPr>
              <w:rPr>
                <w:rFonts w:asciiTheme="minorHAnsi" w:hAnsiTheme="minorHAnsi"/>
              </w:rPr>
            </w:pPr>
            <w:r>
              <w:rPr>
                <w:rFonts w:asciiTheme="minorHAnsi" w:hAnsiTheme="minorHAnsi"/>
              </w:rPr>
              <w:t>No network power management software</w:t>
            </w:r>
          </w:p>
        </w:tc>
      </w:tr>
      <w:tr w:rsidR="00FD31AA" w:rsidRPr="00697868" w:rsidTr="00FD31AA">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vAlign w:val="center"/>
          </w:tcPr>
          <w:p w:rsidR="00FD31AA" w:rsidRPr="00A6001D" w:rsidRDefault="00FD31AA" w:rsidP="00FD31AA">
            <w:pPr>
              <w:rPr>
                <w:rFonts w:asciiTheme="minorHAnsi" w:hAnsiTheme="minorHAnsi"/>
                <w:b/>
              </w:rPr>
            </w:pPr>
            <w:r w:rsidRPr="00A6001D">
              <w:rPr>
                <w:rFonts w:asciiTheme="minorHAnsi" w:hAnsiTheme="minorHAnsi"/>
                <w:b/>
              </w:rPr>
              <w:t xml:space="preserve">Energy Impact Common Units: </w:t>
            </w:r>
          </w:p>
        </w:tc>
        <w:tc>
          <w:tcPr>
            <w:tcW w:w="6030" w:type="dxa"/>
            <w:vAlign w:val="center"/>
          </w:tcPr>
          <w:p w:rsidR="00FD31AA" w:rsidRPr="00E53EDA" w:rsidRDefault="00FD31AA" w:rsidP="00FD31AA">
            <w:pPr>
              <w:rPr>
                <w:rFonts w:asciiTheme="minorHAnsi" w:hAnsiTheme="minorHAnsi"/>
              </w:rPr>
            </w:pPr>
            <w:r>
              <w:rPr>
                <w:rFonts w:asciiTheme="minorHAnsi" w:hAnsiTheme="minorHAnsi"/>
              </w:rPr>
              <w:t>Per computer</w:t>
            </w:r>
          </w:p>
        </w:tc>
      </w:tr>
      <w:tr w:rsidR="00FD31AA" w:rsidRPr="00697868" w:rsidTr="00FD31AA">
        <w:trPr>
          <w:cnfStyle w:val="000000010000" w:firstRow="0" w:lastRow="0" w:firstColumn="0" w:lastColumn="0" w:oddVBand="0" w:evenVBand="0" w:oddHBand="0" w:evenHBand="1" w:firstRowFirstColumn="0" w:firstRowLastColumn="0" w:lastRowFirstColumn="0" w:lastRowLastColumn="0"/>
          <w:trHeight w:val="465"/>
        </w:trPr>
        <w:tc>
          <w:tcPr>
            <w:tcW w:w="3618" w:type="dxa"/>
            <w:vAlign w:val="center"/>
          </w:tcPr>
          <w:p w:rsidR="00FD31AA" w:rsidRPr="00A6001D" w:rsidRDefault="00FD31AA" w:rsidP="00FD31AA">
            <w:pPr>
              <w:rPr>
                <w:rFonts w:asciiTheme="minorHAnsi" w:hAnsiTheme="minorHAnsi"/>
                <w:b/>
              </w:rPr>
            </w:pPr>
            <w:r w:rsidRPr="00A6001D">
              <w:rPr>
                <w:rFonts w:asciiTheme="minorHAnsi" w:hAnsiTheme="minorHAnsi"/>
                <w:b/>
              </w:rPr>
              <w:t>Energy Savings :</w:t>
            </w:r>
          </w:p>
        </w:tc>
        <w:tc>
          <w:tcPr>
            <w:tcW w:w="6030" w:type="dxa"/>
            <w:vAlign w:val="center"/>
          </w:tcPr>
          <w:p w:rsidR="00FD31AA" w:rsidRPr="00E53EDA" w:rsidRDefault="00FD31AA" w:rsidP="00FD31AA">
            <w:pPr>
              <w:rPr>
                <w:rFonts w:asciiTheme="minorHAnsi" w:hAnsiTheme="minorHAnsi"/>
              </w:rPr>
            </w:pPr>
            <w:r w:rsidRPr="00E53EDA">
              <w:rPr>
                <w:rFonts w:asciiTheme="minorHAnsi" w:hAnsiTheme="minorHAnsi" w:cstheme="minorBidi"/>
              </w:rPr>
              <w:t xml:space="preserve">Refer to </w:t>
            </w:r>
            <w:r>
              <w:rPr>
                <w:rFonts w:asciiTheme="minorHAnsi" w:hAnsiTheme="minorHAnsi" w:cstheme="minorBidi"/>
              </w:rPr>
              <w:t>Ex-Ante Database</w:t>
            </w:r>
          </w:p>
        </w:tc>
      </w:tr>
      <w:tr w:rsidR="00FD31AA" w:rsidRPr="00697868" w:rsidTr="00FD31AA">
        <w:trPr>
          <w:cnfStyle w:val="000000100000" w:firstRow="0" w:lastRow="0" w:firstColumn="0" w:lastColumn="0" w:oddVBand="0" w:evenVBand="0" w:oddHBand="1" w:evenHBand="0" w:firstRowFirstColumn="0" w:firstRowLastColumn="0" w:lastRowFirstColumn="0" w:lastRowLastColumn="0"/>
          <w:trHeight w:val="465"/>
        </w:trPr>
        <w:tc>
          <w:tcPr>
            <w:tcW w:w="3618" w:type="dxa"/>
            <w:vAlign w:val="center"/>
          </w:tcPr>
          <w:p w:rsidR="00FD31AA" w:rsidRPr="00A6001D" w:rsidRDefault="00FD31AA" w:rsidP="00FD31AA">
            <w:pPr>
              <w:rPr>
                <w:rFonts w:asciiTheme="minorHAnsi" w:hAnsiTheme="minorHAnsi"/>
                <w:b/>
              </w:rPr>
            </w:pPr>
            <w:r w:rsidRPr="00A6001D">
              <w:rPr>
                <w:rFonts w:asciiTheme="minorHAnsi" w:hAnsiTheme="minorHAnsi"/>
                <w:b/>
              </w:rPr>
              <w:t>Gross Measure Cost ($/unit)</w:t>
            </w:r>
          </w:p>
        </w:tc>
        <w:tc>
          <w:tcPr>
            <w:tcW w:w="6030" w:type="dxa"/>
            <w:vAlign w:val="center"/>
          </w:tcPr>
          <w:p w:rsidR="00FD31AA" w:rsidRPr="00E53EDA" w:rsidRDefault="005103A9" w:rsidP="00FD31AA">
            <w:pPr>
              <w:rPr>
                <w:rFonts w:asciiTheme="minorHAnsi" w:hAnsiTheme="minorHAnsi"/>
              </w:rPr>
            </w:pPr>
            <w:r w:rsidRPr="00E53EDA">
              <w:rPr>
                <w:rFonts w:asciiTheme="minorHAnsi" w:hAnsiTheme="minorHAnsi" w:cstheme="minorBidi"/>
              </w:rPr>
              <w:t xml:space="preserve">Refer to </w:t>
            </w:r>
            <w:r>
              <w:rPr>
                <w:rFonts w:asciiTheme="minorHAnsi" w:hAnsiTheme="minorHAnsi" w:cstheme="minorBidi"/>
              </w:rPr>
              <w:t>Ex-Ante Database</w:t>
            </w:r>
          </w:p>
        </w:tc>
      </w:tr>
      <w:tr w:rsidR="00FD31AA" w:rsidRPr="00697868" w:rsidTr="00FD31AA">
        <w:trPr>
          <w:cnfStyle w:val="000000010000" w:firstRow="0" w:lastRow="0" w:firstColumn="0" w:lastColumn="0" w:oddVBand="0" w:evenVBand="0" w:oddHBand="0" w:evenHBand="1" w:firstRowFirstColumn="0" w:firstRowLastColumn="0" w:lastRowFirstColumn="0" w:lastRowLastColumn="0"/>
          <w:trHeight w:val="465"/>
        </w:trPr>
        <w:tc>
          <w:tcPr>
            <w:tcW w:w="3618" w:type="dxa"/>
            <w:vAlign w:val="center"/>
          </w:tcPr>
          <w:p w:rsidR="00FD31AA" w:rsidRPr="00A6001D" w:rsidRDefault="00FD31AA" w:rsidP="00FD31AA">
            <w:pPr>
              <w:rPr>
                <w:rFonts w:asciiTheme="minorHAnsi" w:hAnsiTheme="minorHAnsi"/>
                <w:b/>
              </w:rPr>
            </w:pPr>
            <w:r w:rsidRPr="00A6001D">
              <w:rPr>
                <w:rFonts w:asciiTheme="minorHAnsi" w:hAnsiTheme="minorHAnsi"/>
                <w:b/>
              </w:rPr>
              <w:t xml:space="preserve">Measure Incremental Cost ($/unit): </w:t>
            </w:r>
          </w:p>
        </w:tc>
        <w:tc>
          <w:tcPr>
            <w:tcW w:w="6030" w:type="dxa"/>
            <w:vAlign w:val="center"/>
          </w:tcPr>
          <w:p w:rsidR="00FD31AA" w:rsidRPr="00E53EDA" w:rsidRDefault="005103A9" w:rsidP="00FD31AA">
            <w:pPr>
              <w:rPr>
                <w:rFonts w:asciiTheme="minorHAnsi" w:hAnsiTheme="minorHAnsi"/>
              </w:rPr>
            </w:pPr>
            <w:r w:rsidRPr="00E53EDA">
              <w:rPr>
                <w:rFonts w:asciiTheme="minorHAnsi" w:hAnsiTheme="minorHAnsi" w:cstheme="minorBidi"/>
              </w:rPr>
              <w:t xml:space="preserve">Refer to </w:t>
            </w:r>
            <w:r>
              <w:rPr>
                <w:rFonts w:asciiTheme="minorHAnsi" w:hAnsiTheme="minorHAnsi" w:cstheme="minorBidi"/>
              </w:rPr>
              <w:t>Ex-Ante Database</w:t>
            </w:r>
          </w:p>
        </w:tc>
      </w:tr>
      <w:tr w:rsidR="00FD31AA" w:rsidRPr="00697868" w:rsidTr="00FD31AA">
        <w:trPr>
          <w:cnfStyle w:val="000000100000" w:firstRow="0" w:lastRow="0" w:firstColumn="0" w:lastColumn="0" w:oddVBand="0" w:evenVBand="0" w:oddHBand="1" w:evenHBand="0" w:firstRowFirstColumn="0" w:firstRowLastColumn="0" w:lastRowFirstColumn="0" w:lastRowLastColumn="0"/>
          <w:trHeight w:val="465"/>
        </w:trPr>
        <w:tc>
          <w:tcPr>
            <w:tcW w:w="3618" w:type="dxa"/>
            <w:vAlign w:val="center"/>
          </w:tcPr>
          <w:p w:rsidR="00FD31AA" w:rsidRPr="00A6001D" w:rsidRDefault="00FD31AA" w:rsidP="00FD31AA">
            <w:pPr>
              <w:rPr>
                <w:rFonts w:asciiTheme="minorHAnsi" w:hAnsiTheme="minorHAnsi"/>
                <w:b/>
              </w:rPr>
            </w:pPr>
            <w:r w:rsidRPr="00A6001D">
              <w:rPr>
                <w:rFonts w:asciiTheme="minorHAnsi" w:hAnsiTheme="minorHAnsi"/>
                <w:b/>
              </w:rPr>
              <w:t xml:space="preserve">Effective Useful Life (ID): </w:t>
            </w:r>
          </w:p>
        </w:tc>
        <w:tc>
          <w:tcPr>
            <w:tcW w:w="6030" w:type="dxa"/>
            <w:vAlign w:val="center"/>
          </w:tcPr>
          <w:p w:rsidR="00FD31AA" w:rsidRPr="00E53EDA" w:rsidRDefault="001670CA" w:rsidP="00FD31AA">
            <w:pPr>
              <w:rPr>
                <w:rFonts w:asciiTheme="minorHAnsi" w:hAnsiTheme="minorHAnsi"/>
              </w:rPr>
            </w:pPr>
            <w:r>
              <w:rPr>
                <w:rFonts w:asciiTheme="minorHAnsi" w:hAnsiTheme="minorHAnsi" w:cstheme="minorBidi"/>
              </w:rPr>
              <w:t>Plug-Software</w:t>
            </w:r>
          </w:p>
        </w:tc>
      </w:tr>
      <w:tr w:rsidR="00FD31AA" w:rsidRPr="00697868" w:rsidTr="00FD31AA">
        <w:trPr>
          <w:cnfStyle w:val="000000010000" w:firstRow="0" w:lastRow="0" w:firstColumn="0" w:lastColumn="0" w:oddVBand="0" w:evenVBand="0" w:oddHBand="0" w:evenHBand="1" w:firstRowFirstColumn="0" w:firstRowLastColumn="0" w:lastRowFirstColumn="0" w:lastRowLastColumn="0"/>
          <w:trHeight w:val="465"/>
        </w:trPr>
        <w:tc>
          <w:tcPr>
            <w:tcW w:w="3618" w:type="dxa"/>
            <w:vAlign w:val="center"/>
          </w:tcPr>
          <w:p w:rsidR="00FD31AA" w:rsidRPr="00A6001D" w:rsidRDefault="00FD31AA" w:rsidP="00FD31AA">
            <w:pPr>
              <w:rPr>
                <w:rFonts w:asciiTheme="minorHAnsi" w:hAnsiTheme="minorHAnsi"/>
                <w:b/>
              </w:rPr>
            </w:pPr>
            <w:r w:rsidRPr="00A6001D">
              <w:rPr>
                <w:rFonts w:asciiTheme="minorHAnsi" w:hAnsiTheme="minorHAnsi"/>
                <w:b/>
              </w:rPr>
              <w:t>Measure Application Type:</w:t>
            </w:r>
          </w:p>
        </w:tc>
        <w:tc>
          <w:tcPr>
            <w:tcW w:w="6030" w:type="dxa"/>
            <w:vAlign w:val="center"/>
          </w:tcPr>
          <w:p w:rsidR="00FD31AA" w:rsidRPr="00E53EDA" w:rsidRDefault="00A6001D" w:rsidP="00FD31AA">
            <w:pPr>
              <w:rPr>
                <w:rFonts w:asciiTheme="minorHAnsi" w:hAnsiTheme="minorHAnsi"/>
              </w:rPr>
            </w:pPr>
            <w:r>
              <w:rPr>
                <w:rFonts w:asciiTheme="minorHAnsi" w:hAnsiTheme="minorHAnsi"/>
              </w:rPr>
              <w:t>Retrofit Add-On (REA)</w:t>
            </w:r>
          </w:p>
        </w:tc>
      </w:tr>
      <w:tr w:rsidR="00FD31AA" w:rsidRPr="00697868" w:rsidTr="00FD31AA">
        <w:trPr>
          <w:cnfStyle w:val="000000100000" w:firstRow="0" w:lastRow="0" w:firstColumn="0" w:lastColumn="0" w:oddVBand="0" w:evenVBand="0" w:oddHBand="1" w:evenHBand="0" w:firstRowFirstColumn="0" w:firstRowLastColumn="0" w:lastRowFirstColumn="0" w:lastRowLastColumn="0"/>
          <w:trHeight w:val="465"/>
        </w:trPr>
        <w:tc>
          <w:tcPr>
            <w:tcW w:w="3618" w:type="dxa"/>
            <w:vAlign w:val="center"/>
          </w:tcPr>
          <w:p w:rsidR="00FD31AA" w:rsidRPr="00A6001D" w:rsidRDefault="00FD31AA" w:rsidP="00FD31AA">
            <w:pPr>
              <w:rPr>
                <w:rFonts w:asciiTheme="minorHAnsi" w:hAnsiTheme="minorHAnsi"/>
                <w:b/>
              </w:rPr>
            </w:pPr>
            <w:r w:rsidRPr="00A6001D">
              <w:rPr>
                <w:rFonts w:asciiTheme="minorHAnsi" w:hAnsiTheme="minorHAnsi"/>
                <w:b/>
              </w:rPr>
              <w:t xml:space="preserve">Net-to-Gross Ratios (ID): </w:t>
            </w:r>
          </w:p>
        </w:tc>
        <w:tc>
          <w:tcPr>
            <w:tcW w:w="6030" w:type="dxa"/>
            <w:vAlign w:val="center"/>
          </w:tcPr>
          <w:p w:rsidR="00FD31AA" w:rsidRPr="00E53EDA" w:rsidRDefault="00803080" w:rsidP="00F94CEE">
            <w:pPr>
              <w:rPr>
                <w:rFonts w:asciiTheme="minorHAnsi" w:hAnsiTheme="minorHAnsi"/>
              </w:rPr>
            </w:pPr>
            <w:r w:rsidRPr="00803080">
              <w:rPr>
                <w:rFonts w:asciiTheme="minorHAnsi" w:hAnsiTheme="minorHAnsi" w:cstheme="minorBidi"/>
              </w:rPr>
              <w:t>Com-Default&gt;2yrs</w:t>
            </w:r>
            <w:r>
              <w:rPr>
                <w:rFonts w:asciiTheme="minorHAnsi" w:hAnsiTheme="minorHAnsi" w:cstheme="minorBidi"/>
              </w:rPr>
              <w:t xml:space="preserve">; </w:t>
            </w:r>
            <w:proofErr w:type="spellStart"/>
            <w:r w:rsidRPr="00803080">
              <w:rPr>
                <w:rFonts w:asciiTheme="minorHAnsi" w:hAnsiTheme="minorHAnsi" w:cstheme="minorBidi"/>
              </w:rPr>
              <w:t>Ind</w:t>
            </w:r>
            <w:proofErr w:type="spellEnd"/>
            <w:r w:rsidRPr="00803080">
              <w:rPr>
                <w:rFonts w:asciiTheme="minorHAnsi" w:hAnsiTheme="minorHAnsi" w:cstheme="minorBidi"/>
              </w:rPr>
              <w:t>-Default&gt;2yrs</w:t>
            </w:r>
            <w:r w:rsidR="00F94CEE">
              <w:rPr>
                <w:rFonts w:asciiTheme="minorHAnsi" w:hAnsiTheme="minorHAnsi" w:cstheme="minorBidi"/>
              </w:rPr>
              <w:t xml:space="preserve">; </w:t>
            </w:r>
            <w:proofErr w:type="spellStart"/>
            <w:r w:rsidRPr="00803080">
              <w:rPr>
                <w:rFonts w:asciiTheme="minorHAnsi" w:hAnsiTheme="minorHAnsi" w:cstheme="minorBidi"/>
              </w:rPr>
              <w:t>Agric</w:t>
            </w:r>
            <w:proofErr w:type="spellEnd"/>
            <w:r w:rsidRPr="00803080">
              <w:rPr>
                <w:rFonts w:asciiTheme="minorHAnsi" w:hAnsiTheme="minorHAnsi" w:cstheme="minorBidi"/>
              </w:rPr>
              <w:t>-Default&gt;2yrs</w:t>
            </w:r>
          </w:p>
        </w:tc>
      </w:tr>
      <w:tr w:rsidR="00FD31AA" w:rsidRPr="00697868" w:rsidTr="00FD31AA">
        <w:trPr>
          <w:cnfStyle w:val="000000010000" w:firstRow="0" w:lastRow="0" w:firstColumn="0" w:lastColumn="0" w:oddVBand="0" w:evenVBand="0" w:oddHBand="0" w:evenHBand="1" w:firstRowFirstColumn="0" w:firstRowLastColumn="0" w:lastRowFirstColumn="0" w:lastRowLastColumn="0"/>
          <w:trHeight w:val="465"/>
        </w:trPr>
        <w:tc>
          <w:tcPr>
            <w:tcW w:w="3618" w:type="dxa"/>
            <w:vAlign w:val="center"/>
          </w:tcPr>
          <w:p w:rsidR="00FD31AA" w:rsidRPr="00A6001D" w:rsidRDefault="00FD31AA" w:rsidP="00FD31AA">
            <w:pPr>
              <w:rPr>
                <w:rFonts w:asciiTheme="minorHAnsi" w:hAnsiTheme="minorHAnsi"/>
                <w:b/>
              </w:rPr>
            </w:pPr>
            <w:r w:rsidRPr="00A6001D">
              <w:rPr>
                <w:rFonts w:asciiTheme="minorHAnsi" w:hAnsiTheme="minorHAnsi"/>
                <w:b/>
              </w:rPr>
              <w:t>Important Comments:</w:t>
            </w:r>
          </w:p>
        </w:tc>
        <w:tc>
          <w:tcPr>
            <w:tcW w:w="6030" w:type="dxa"/>
            <w:vAlign w:val="center"/>
          </w:tcPr>
          <w:p w:rsidR="00FD31AA" w:rsidRPr="00E53EDA" w:rsidRDefault="00FD31AA" w:rsidP="00FD31AA">
            <w:pPr>
              <w:rPr>
                <w:rFonts w:asciiTheme="minorHAnsi" w:hAnsiTheme="minorHAnsi"/>
              </w:rPr>
            </w:pPr>
          </w:p>
        </w:tc>
      </w:tr>
    </w:tbl>
    <w:p w:rsidR="00FD31AA" w:rsidRDefault="00FD31AA">
      <w:pPr>
        <w:rPr>
          <w:rFonts w:ascii="Calibri" w:hAnsi="Calibri" w:cs="Calibri"/>
          <w:b/>
          <w:bCs/>
          <w:smallCaps/>
          <w:kern w:val="32"/>
          <w:sz w:val="36"/>
          <w:szCs w:val="32"/>
        </w:rPr>
      </w:pPr>
    </w:p>
    <w:p w:rsidR="00FD31AA" w:rsidRDefault="00FD31AA">
      <w:pPr>
        <w:rPr>
          <w:rFonts w:ascii="Calibri" w:hAnsi="Calibri" w:cs="Calibri"/>
          <w:b/>
          <w:bCs/>
          <w:smallCaps/>
          <w:kern w:val="32"/>
          <w:sz w:val="36"/>
          <w:szCs w:val="32"/>
        </w:rPr>
      </w:pPr>
      <w:r>
        <w:rPr>
          <w:rFonts w:ascii="Calibri" w:hAnsi="Calibri" w:cs="Calibri"/>
        </w:rPr>
        <w:br w:type="page"/>
      </w:r>
    </w:p>
    <w:p w:rsidR="002D0517" w:rsidRPr="005734A4" w:rsidRDefault="002D0517" w:rsidP="00EB34FC">
      <w:pPr>
        <w:pStyle w:val="Heading1"/>
        <w:rPr>
          <w:rFonts w:ascii="Calibri" w:hAnsi="Calibri" w:cs="Calibri"/>
        </w:rPr>
      </w:pPr>
      <w:r w:rsidRPr="005734A4">
        <w:rPr>
          <w:rFonts w:ascii="Calibri" w:hAnsi="Calibri" w:cs="Calibri"/>
        </w:rPr>
        <w:lastRenderedPageBreak/>
        <w:t>Document Revision History</w:t>
      </w:r>
    </w:p>
    <w:tbl>
      <w:tblPr>
        <w:tblW w:w="4689" w:type="pct"/>
        <w:jc w:val="center"/>
        <w:tblInd w:w="108" w:type="dxa"/>
        <w:tblBorders>
          <w:insideH w:val="single" w:sz="18" w:space="0" w:color="FFFFFF"/>
          <w:insideV w:val="single" w:sz="18" w:space="0" w:color="FFFFFF"/>
        </w:tblBorders>
        <w:tblLayout w:type="fixed"/>
        <w:tblLook w:val="05E0" w:firstRow="1" w:lastRow="1" w:firstColumn="1" w:lastColumn="1" w:noHBand="0" w:noVBand="1"/>
      </w:tblPr>
      <w:tblGrid>
        <w:gridCol w:w="1430"/>
        <w:gridCol w:w="1440"/>
        <w:gridCol w:w="2161"/>
        <w:gridCol w:w="3949"/>
      </w:tblGrid>
      <w:tr w:rsidR="002D0517" w:rsidRPr="00521841" w:rsidTr="00B853BA">
        <w:trPr>
          <w:trHeight w:val="298"/>
          <w:jc w:val="center"/>
        </w:trPr>
        <w:tc>
          <w:tcPr>
            <w:tcW w:w="796" w:type="pct"/>
            <w:shd w:val="pct20" w:color="000000" w:fill="FFFFFF"/>
            <w:vAlign w:val="center"/>
          </w:tcPr>
          <w:p w:rsidR="002D0517" w:rsidRPr="00521841" w:rsidRDefault="002D0517" w:rsidP="00FB4423">
            <w:pPr>
              <w:rPr>
                <w:rFonts w:ascii="Calibri" w:hAnsi="Calibri" w:cs="Calibri"/>
                <w:b/>
                <w:bCs/>
              </w:rPr>
            </w:pPr>
            <w:r w:rsidRPr="00521841">
              <w:rPr>
                <w:rFonts w:ascii="Calibri" w:hAnsi="Calibri" w:cs="Calibri"/>
                <w:b/>
                <w:bCs/>
              </w:rPr>
              <w:t>Revision #</w:t>
            </w:r>
          </w:p>
        </w:tc>
        <w:tc>
          <w:tcPr>
            <w:tcW w:w="802" w:type="pct"/>
            <w:shd w:val="pct20" w:color="000000" w:fill="FFFFFF"/>
            <w:vAlign w:val="center"/>
          </w:tcPr>
          <w:p w:rsidR="002D0517" w:rsidRPr="00521841" w:rsidRDefault="002D0517" w:rsidP="00FB4423">
            <w:pPr>
              <w:rPr>
                <w:rFonts w:ascii="Calibri" w:hAnsi="Calibri" w:cs="Calibri"/>
                <w:b/>
                <w:bCs/>
                <w:sz w:val="20"/>
                <w:szCs w:val="20"/>
              </w:rPr>
            </w:pPr>
            <w:r w:rsidRPr="00521841">
              <w:rPr>
                <w:rFonts w:ascii="Calibri" w:hAnsi="Calibri" w:cs="Calibri"/>
                <w:b/>
                <w:bCs/>
                <w:sz w:val="20"/>
                <w:szCs w:val="20"/>
              </w:rPr>
              <w:t>MM/DD/YY</w:t>
            </w:r>
          </w:p>
        </w:tc>
        <w:tc>
          <w:tcPr>
            <w:tcW w:w="1203" w:type="pct"/>
            <w:shd w:val="pct20" w:color="000000" w:fill="FFFFFF"/>
            <w:vAlign w:val="center"/>
          </w:tcPr>
          <w:p w:rsidR="002D0517" w:rsidRPr="00521841" w:rsidRDefault="002D0517" w:rsidP="00FB4423">
            <w:pPr>
              <w:rPr>
                <w:rFonts w:ascii="Calibri" w:hAnsi="Calibri" w:cs="Calibri"/>
                <w:b/>
                <w:bCs/>
                <w:sz w:val="20"/>
                <w:szCs w:val="20"/>
              </w:rPr>
            </w:pPr>
            <w:r w:rsidRPr="00521841">
              <w:rPr>
                <w:rFonts w:ascii="Calibri" w:hAnsi="Calibri" w:cs="Calibri"/>
                <w:b/>
                <w:bCs/>
                <w:sz w:val="20"/>
                <w:szCs w:val="20"/>
              </w:rPr>
              <w:t>Author/Affiliation</w:t>
            </w:r>
          </w:p>
        </w:tc>
        <w:tc>
          <w:tcPr>
            <w:tcW w:w="2199" w:type="pct"/>
            <w:shd w:val="pct20" w:color="000000" w:fill="FFFFFF"/>
            <w:vAlign w:val="center"/>
          </w:tcPr>
          <w:p w:rsidR="002D0517" w:rsidRPr="00521841" w:rsidRDefault="002D0517" w:rsidP="00FB4423">
            <w:pPr>
              <w:rPr>
                <w:rFonts w:ascii="Calibri" w:hAnsi="Calibri" w:cs="Calibri"/>
                <w:b/>
                <w:bCs/>
                <w:sz w:val="20"/>
                <w:szCs w:val="20"/>
              </w:rPr>
            </w:pPr>
            <w:r w:rsidRPr="00521841">
              <w:rPr>
                <w:rFonts w:ascii="Calibri" w:hAnsi="Calibri" w:cs="Calibri"/>
                <w:b/>
                <w:bCs/>
                <w:sz w:val="20"/>
                <w:szCs w:val="20"/>
              </w:rPr>
              <w:t>Summary of Changes</w:t>
            </w:r>
          </w:p>
        </w:tc>
      </w:tr>
      <w:tr w:rsidR="00C60C16" w:rsidRPr="00521841" w:rsidTr="00B853BA">
        <w:trPr>
          <w:trHeight w:val="325"/>
          <w:jc w:val="center"/>
        </w:trPr>
        <w:tc>
          <w:tcPr>
            <w:tcW w:w="796" w:type="pct"/>
            <w:shd w:val="pct5" w:color="000000" w:fill="FFFFFF"/>
            <w:vAlign w:val="center"/>
          </w:tcPr>
          <w:p w:rsidR="00C60C16" w:rsidRPr="00521841" w:rsidRDefault="00C60C16" w:rsidP="00FB4423">
            <w:pPr>
              <w:jc w:val="center"/>
              <w:rPr>
                <w:rFonts w:ascii="Calibri" w:hAnsi="Calibri" w:cs="Calibri"/>
                <w:sz w:val="20"/>
                <w:szCs w:val="20"/>
              </w:rPr>
            </w:pPr>
            <w:r>
              <w:rPr>
                <w:rFonts w:ascii="Calibri" w:hAnsi="Calibri" w:cs="Calibri"/>
                <w:sz w:val="20"/>
                <w:szCs w:val="20"/>
              </w:rPr>
              <w:t>0</w:t>
            </w:r>
          </w:p>
        </w:tc>
        <w:tc>
          <w:tcPr>
            <w:tcW w:w="802" w:type="pct"/>
            <w:shd w:val="pct5" w:color="000000" w:fill="FFFFFF"/>
            <w:vAlign w:val="center"/>
          </w:tcPr>
          <w:p w:rsidR="00C60C16" w:rsidRPr="006D0F81" w:rsidRDefault="00BF5479" w:rsidP="00FB4423">
            <w:pPr>
              <w:jc w:val="center"/>
              <w:rPr>
                <w:rFonts w:ascii="Calibri" w:hAnsi="Calibri" w:cs="Calibri"/>
                <w:sz w:val="20"/>
                <w:szCs w:val="20"/>
              </w:rPr>
            </w:pPr>
            <w:r>
              <w:rPr>
                <w:rFonts w:ascii="Calibri" w:hAnsi="Calibri" w:cs="Calibri"/>
                <w:sz w:val="20"/>
                <w:szCs w:val="20"/>
              </w:rPr>
              <w:t>08/17/2012</w:t>
            </w:r>
          </w:p>
        </w:tc>
        <w:tc>
          <w:tcPr>
            <w:tcW w:w="1203" w:type="pct"/>
            <w:shd w:val="pct5" w:color="000000" w:fill="FFFFFF"/>
            <w:vAlign w:val="center"/>
          </w:tcPr>
          <w:p w:rsidR="00C60C16" w:rsidRDefault="00BF5479" w:rsidP="00FB4423">
            <w:pPr>
              <w:rPr>
                <w:rFonts w:ascii="Calibri" w:hAnsi="Calibri" w:cs="Calibri"/>
                <w:sz w:val="20"/>
                <w:szCs w:val="20"/>
                <w:lang w:val="fr-FR"/>
              </w:rPr>
            </w:pPr>
            <w:r>
              <w:rPr>
                <w:rFonts w:ascii="Calibri" w:hAnsi="Calibri" w:cs="Calibri"/>
                <w:sz w:val="20"/>
                <w:szCs w:val="20"/>
                <w:lang w:val="fr-FR"/>
              </w:rPr>
              <w:t>Kelvin Valenzuela/SDG&amp;E</w:t>
            </w:r>
          </w:p>
        </w:tc>
        <w:tc>
          <w:tcPr>
            <w:tcW w:w="2199" w:type="pct"/>
            <w:shd w:val="pct5" w:color="000000" w:fill="FFFFFF"/>
            <w:vAlign w:val="center"/>
          </w:tcPr>
          <w:p w:rsidR="00C60C16" w:rsidRDefault="00BF5479" w:rsidP="00FB4423">
            <w:pPr>
              <w:rPr>
                <w:rFonts w:ascii="Calibri" w:hAnsi="Calibri" w:cs="Calibri"/>
                <w:sz w:val="20"/>
                <w:szCs w:val="20"/>
              </w:rPr>
            </w:pPr>
            <w:r w:rsidRPr="00BF5479">
              <w:rPr>
                <w:rFonts w:ascii="Calibri" w:hAnsi="Calibri" w:cs="Calibri"/>
                <w:sz w:val="20"/>
                <w:szCs w:val="20"/>
              </w:rPr>
              <w:t xml:space="preserve">Adopted from M03_Network Power </w:t>
            </w:r>
            <w:proofErr w:type="spellStart"/>
            <w:r w:rsidRPr="00BF5479">
              <w:rPr>
                <w:rFonts w:ascii="Calibri" w:hAnsi="Calibri" w:cs="Calibri"/>
                <w:sz w:val="20"/>
                <w:szCs w:val="20"/>
              </w:rPr>
              <w:t>Mgmt</w:t>
            </w:r>
            <w:proofErr w:type="spellEnd"/>
            <w:r w:rsidRPr="00BF5479">
              <w:rPr>
                <w:rFonts w:ascii="Calibri" w:hAnsi="Calibri" w:cs="Calibri"/>
                <w:sz w:val="20"/>
                <w:szCs w:val="20"/>
              </w:rPr>
              <w:t xml:space="preserve"> PGECOCOM105 R3.doc, updated June 21, 2012.</w:t>
            </w:r>
          </w:p>
        </w:tc>
      </w:tr>
      <w:tr w:rsidR="00C60C16" w:rsidRPr="00521841" w:rsidTr="00C60C16">
        <w:trPr>
          <w:trHeight w:val="325"/>
          <w:jc w:val="center"/>
        </w:trPr>
        <w:tc>
          <w:tcPr>
            <w:tcW w:w="796" w:type="pct"/>
            <w:shd w:val="pct5" w:color="000000" w:fill="FFFFFF"/>
            <w:vAlign w:val="center"/>
          </w:tcPr>
          <w:p w:rsidR="00C60C16" w:rsidRDefault="00C60C16" w:rsidP="00FB4423">
            <w:pPr>
              <w:jc w:val="center"/>
              <w:rPr>
                <w:rFonts w:ascii="Calibri" w:hAnsi="Calibri" w:cs="Calibri"/>
                <w:sz w:val="20"/>
                <w:szCs w:val="20"/>
              </w:rPr>
            </w:pPr>
            <w:r>
              <w:rPr>
                <w:rFonts w:ascii="Calibri" w:hAnsi="Calibri" w:cs="Calibri"/>
                <w:sz w:val="20"/>
                <w:szCs w:val="20"/>
              </w:rPr>
              <w:t>1</w:t>
            </w:r>
          </w:p>
        </w:tc>
        <w:tc>
          <w:tcPr>
            <w:tcW w:w="802" w:type="pct"/>
            <w:shd w:val="pct5" w:color="000000" w:fill="FFFFFF"/>
            <w:vAlign w:val="center"/>
          </w:tcPr>
          <w:p w:rsidR="00C60C16" w:rsidRPr="006D0F81" w:rsidRDefault="00CD0E91" w:rsidP="00A6001D">
            <w:pPr>
              <w:jc w:val="center"/>
              <w:rPr>
                <w:rFonts w:ascii="Calibri" w:hAnsi="Calibri" w:cs="Calibri"/>
                <w:sz w:val="20"/>
                <w:szCs w:val="20"/>
              </w:rPr>
            </w:pPr>
            <w:r>
              <w:rPr>
                <w:rFonts w:ascii="Calibri" w:hAnsi="Calibri" w:cs="Calibri"/>
                <w:sz w:val="20"/>
                <w:szCs w:val="20"/>
              </w:rPr>
              <w:t>0</w:t>
            </w:r>
            <w:r w:rsidR="00A6001D">
              <w:rPr>
                <w:rFonts w:ascii="Calibri" w:hAnsi="Calibri" w:cs="Calibri"/>
                <w:sz w:val="20"/>
                <w:szCs w:val="20"/>
              </w:rPr>
              <w:t>8</w:t>
            </w:r>
            <w:r w:rsidR="00BF5479">
              <w:rPr>
                <w:rFonts w:ascii="Calibri" w:hAnsi="Calibri" w:cs="Calibri"/>
                <w:sz w:val="20"/>
                <w:szCs w:val="20"/>
              </w:rPr>
              <w:t>/</w:t>
            </w:r>
            <w:r w:rsidR="00A6001D">
              <w:rPr>
                <w:rFonts w:ascii="Calibri" w:hAnsi="Calibri" w:cs="Calibri"/>
                <w:sz w:val="20"/>
                <w:szCs w:val="20"/>
              </w:rPr>
              <w:t>1</w:t>
            </w:r>
            <w:r>
              <w:rPr>
                <w:rFonts w:ascii="Calibri" w:hAnsi="Calibri" w:cs="Calibri"/>
                <w:sz w:val="20"/>
                <w:szCs w:val="20"/>
              </w:rPr>
              <w:t>5</w:t>
            </w:r>
            <w:r w:rsidR="00BF5479">
              <w:rPr>
                <w:rFonts w:ascii="Calibri" w:hAnsi="Calibri" w:cs="Calibri"/>
                <w:sz w:val="20"/>
                <w:szCs w:val="20"/>
              </w:rPr>
              <w:t>/2014</w:t>
            </w:r>
          </w:p>
        </w:tc>
        <w:tc>
          <w:tcPr>
            <w:tcW w:w="1203" w:type="pct"/>
            <w:shd w:val="pct5" w:color="000000" w:fill="FFFFFF"/>
            <w:vAlign w:val="center"/>
          </w:tcPr>
          <w:p w:rsidR="00C60C16" w:rsidRDefault="00BF5479" w:rsidP="00FB4423">
            <w:pPr>
              <w:rPr>
                <w:rFonts w:ascii="Calibri" w:hAnsi="Calibri" w:cs="Calibri"/>
                <w:sz w:val="20"/>
                <w:szCs w:val="20"/>
                <w:lang w:val="fr-FR"/>
              </w:rPr>
            </w:pPr>
            <w:r>
              <w:rPr>
                <w:rFonts w:ascii="Calibri" w:hAnsi="Calibri" w:cs="Calibri"/>
                <w:sz w:val="20"/>
                <w:szCs w:val="20"/>
                <w:lang w:val="fr-FR"/>
              </w:rPr>
              <w:t>Rocaciano Vega/RMS</w:t>
            </w:r>
          </w:p>
        </w:tc>
        <w:tc>
          <w:tcPr>
            <w:tcW w:w="2199" w:type="pct"/>
            <w:shd w:val="pct5" w:color="000000" w:fill="FFFFFF"/>
            <w:vAlign w:val="center"/>
          </w:tcPr>
          <w:p w:rsidR="008A2051" w:rsidRDefault="008A2051" w:rsidP="001B3216">
            <w:pPr>
              <w:rPr>
                <w:rFonts w:ascii="Calibri" w:hAnsi="Calibri" w:cs="Calibri"/>
                <w:sz w:val="20"/>
                <w:szCs w:val="20"/>
              </w:rPr>
            </w:pPr>
            <w:r>
              <w:rPr>
                <w:rFonts w:ascii="Calibri" w:hAnsi="Calibri" w:cs="Calibri"/>
                <w:sz w:val="20"/>
                <w:szCs w:val="20"/>
              </w:rPr>
              <w:t xml:space="preserve">- </w:t>
            </w:r>
            <w:r w:rsidR="00BF5479">
              <w:rPr>
                <w:rFonts w:ascii="Calibri" w:hAnsi="Calibri" w:cs="Calibri"/>
                <w:sz w:val="20"/>
                <w:szCs w:val="20"/>
              </w:rPr>
              <w:t>Adopted SCE</w:t>
            </w:r>
            <w:r w:rsidR="001B3216">
              <w:rPr>
                <w:rFonts w:ascii="Calibri" w:hAnsi="Calibri" w:cs="Calibri"/>
                <w:sz w:val="20"/>
                <w:szCs w:val="20"/>
              </w:rPr>
              <w:t xml:space="preserve"> Workpaper </w:t>
            </w:r>
            <w:r w:rsidR="001B3216" w:rsidRPr="001B3216">
              <w:rPr>
                <w:rFonts w:ascii="Calibri" w:hAnsi="Calibri" w:cs="Calibri"/>
                <w:sz w:val="20"/>
                <w:szCs w:val="20"/>
              </w:rPr>
              <w:t>SCE13OE001</w:t>
            </w:r>
            <w:r w:rsidR="00CD0E91">
              <w:rPr>
                <w:rFonts w:ascii="Calibri" w:hAnsi="Calibri" w:cs="Calibri"/>
                <w:sz w:val="20"/>
                <w:szCs w:val="20"/>
              </w:rPr>
              <w:t xml:space="preserve"> Rev1</w:t>
            </w:r>
            <w:r w:rsidR="001B3216" w:rsidRPr="001B3216">
              <w:rPr>
                <w:rFonts w:ascii="Calibri" w:hAnsi="Calibri" w:cs="Calibri"/>
                <w:sz w:val="20"/>
                <w:szCs w:val="20"/>
              </w:rPr>
              <w:t xml:space="preserve"> Power Management Software for Networked Computers</w:t>
            </w:r>
            <w:r w:rsidR="00055D2E">
              <w:rPr>
                <w:rFonts w:ascii="Calibri" w:hAnsi="Calibri" w:cs="Calibri"/>
                <w:sz w:val="20"/>
                <w:szCs w:val="20"/>
              </w:rPr>
              <w:t>, updated March 5, 2014</w:t>
            </w:r>
          </w:p>
          <w:p w:rsidR="008A2051" w:rsidRDefault="008A2051" w:rsidP="001B3216">
            <w:pPr>
              <w:rPr>
                <w:rFonts w:ascii="Calibri" w:hAnsi="Calibri" w:cs="Calibri"/>
                <w:sz w:val="20"/>
                <w:szCs w:val="20"/>
              </w:rPr>
            </w:pPr>
            <w:r>
              <w:rPr>
                <w:rFonts w:ascii="Calibri" w:hAnsi="Calibri" w:cs="Calibri"/>
                <w:sz w:val="20"/>
                <w:szCs w:val="20"/>
              </w:rPr>
              <w:t>- Updated EUL_ID</w:t>
            </w:r>
          </w:p>
          <w:p w:rsidR="003B58DD" w:rsidRDefault="003B58DD" w:rsidP="001B3216">
            <w:pPr>
              <w:rPr>
                <w:rFonts w:ascii="Calibri" w:hAnsi="Calibri" w:cs="Calibri"/>
                <w:sz w:val="20"/>
                <w:szCs w:val="20"/>
              </w:rPr>
            </w:pPr>
            <w:r>
              <w:rPr>
                <w:rFonts w:ascii="Calibri" w:hAnsi="Calibri" w:cs="Calibri"/>
                <w:sz w:val="20"/>
                <w:szCs w:val="20"/>
              </w:rPr>
              <w:t>- Updated NTG</w:t>
            </w:r>
          </w:p>
          <w:p w:rsidR="008A2051" w:rsidRDefault="008A2051" w:rsidP="008A2051">
            <w:pPr>
              <w:rPr>
                <w:rFonts w:ascii="Calibri" w:hAnsi="Calibri" w:cs="Calibri"/>
                <w:sz w:val="20"/>
                <w:szCs w:val="20"/>
              </w:rPr>
            </w:pPr>
            <w:r>
              <w:rPr>
                <w:rFonts w:ascii="Calibri" w:hAnsi="Calibri" w:cs="Calibri"/>
                <w:sz w:val="20"/>
                <w:szCs w:val="20"/>
              </w:rPr>
              <w:t>- Added GSIA</w:t>
            </w:r>
          </w:p>
          <w:p w:rsidR="001D627F" w:rsidRDefault="001D627F" w:rsidP="008A2051">
            <w:pPr>
              <w:rPr>
                <w:rFonts w:ascii="Calibri" w:hAnsi="Calibri" w:cs="Calibri"/>
                <w:sz w:val="20"/>
                <w:szCs w:val="20"/>
              </w:rPr>
            </w:pPr>
            <w:r>
              <w:rPr>
                <w:rFonts w:ascii="Calibri" w:hAnsi="Calibri" w:cs="Calibri"/>
                <w:sz w:val="20"/>
                <w:szCs w:val="20"/>
              </w:rPr>
              <w:t>- Updated load shapes</w:t>
            </w:r>
          </w:p>
          <w:p w:rsidR="00D403A4" w:rsidRDefault="00D403A4" w:rsidP="008834F8">
            <w:pPr>
              <w:rPr>
                <w:rFonts w:ascii="Calibri" w:hAnsi="Calibri" w:cs="Calibri"/>
                <w:sz w:val="20"/>
                <w:szCs w:val="20"/>
              </w:rPr>
            </w:pPr>
            <w:r>
              <w:rPr>
                <w:rFonts w:ascii="Calibri" w:hAnsi="Calibri" w:cs="Calibri"/>
                <w:sz w:val="20"/>
                <w:szCs w:val="20"/>
              </w:rPr>
              <w:t xml:space="preserve">- </w:t>
            </w:r>
            <w:r w:rsidR="00055D2E">
              <w:rPr>
                <w:rFonts w:ascii="Calibri" w:hAnsi="Calibri" w:cs="Calibri"/>
                <w:sz w:val="20"/>
                <w:szCs w:val="20"/>
              </w:rPr>
              <w:t>Updated building types</w:t>
            </w:r>
          </w:p>
        </w:tc>
      </w:tr>
    </w:tbl>
    <w:p w:rsidR="002D0517" w:rsidRDefault="002D0517" w:rsidP="00DA690B">
      <w:pPr>
        <w:rPr>
          <w:rFonts w:ascii="Calibri" w:hAnsi="Calibri" w:cs="Calibri"/>
        </w:rPr>
      </w:pPr>
    </w:p>
    <w:p w:rsidR="002D0517" w:rsidRPr="000F130A" w:rsidRDefault="002D0517" w:rsidP="00B4346E">
      <w:pPr>
        <w:pStyle w:val="Heading1"/>
        <w:pageBreakBefore/>
        <w:rPr>
          <w:rFonts w:ascii="Calibri" w:hAnsi="Calibri" w:cs="Calibri"/>
        </w:rPr>
      </w:pPr>
      <w:r w:rsidRPr="000F130A">
        <w:rPr>
          <w:rFonts w:ascii="Calibri" w:hAnsi="Calibri" w:cs="Calibri"/>
        </w:rPr>
        <w:lastRenderedPageBreak/>
        <w:t>Section 1. General Measure &amp; Baseline Data</w:t>
      </w:r>
      <w:bookmarkEnd w:id="1"/>
    </w:p>
    <w:p w:rsidR="002D0517" w:rsidRPr="000F130A" w:rsidRDefault="002D0517" w:rsidP="00824F1C">
      <w:pPr>
        <w:pStyle w:val="Heading2"/>
        <w:rPr>
          <w:rFonts w:ascii="Calibri" w:hAnsi="Calibri" w:cs="Calibri"/>
        </w:rPr>
      </w:pPr>
      <w:bookmarkStart w:id="7" w:name="_Toc214003083"/>
      <w:r>
        <w:rPr>
          <w:rFonts w:ascii="Calibri" w:hAnsi="Calibri" w:cs="Calibri"/>
        </w:rPr>
        <w:t xml:space="preserve">1.1  </w:t>
      </w:r>
      <w:r w:rsidRPr="000F130A">
        <w:rPr>
          <w:rFonts w:ascii="Calibri" w:hAnsi="Calibri" w:cs="Calibri"/>
        </w:rPr>
        <w:t xml:space="preserve">Measure &amp; Delivery Description </w:t>
      </w:r>
      <w:bookmarkEnd w:id="7"/>
    </w:p>
    <w:p w:rsidR="002D0517" w:rsidRPr="000F130A" w:rsidRDefault="002D0517" w:rsidP="00E16609">
      <w:pPr>
        <w:pStyle w:val="Heading3"/>
        <w:rPr>
          <w:rFonts w:ascii="Calibri" w:hAnsi="Calibri" w:cs="Calibri"/>
        </w:rPr>
      </w:pPr>
      <w:r w:rsidRPr="000F130A">
        <w:rPr>
          <w:rFonts w:ascii="Calibri" w:hAnsi="Calibri" w:cs="Calibri"/>
        </w:rPr>
        <w:t>1.1a Measure Description</w:t>
      </w:r>
    </w:p>
    <w:p w:rsidR="00CD0E91" w:rsidRDefault="00CD0E91" w:rsidP="00B853BA">
      <w:pPr>
        <w:pStyle w:val="Reminder"/>
        <w:spacing w:before="0" w:after="120"/>
        <w:rPr>
          <w:rFonts w:asciiTheme="minorHAnsi" w:hAnsiTheme="minorHAnsi" w:cstheme="minorHAnsi"/>
          <w:i w:val="0"/>
          <w:color w:val="auto"/>
          <w:sz w:val="22"/>
          <w:szCs w:val="22"/>
        </w:rPr>
      </w:pPr>
      <w:r w:rsidRPr="00E35D60">
        <w:rPr>
          <w:rFonts w:asciiTheme="minorHAnsi" w:hAnsiTheme="minorHAnsi" w:cstheme="minorHAnsi"/>
          <w:i w:val="0"/>
          <w:color w:val="auto"/>
          <w:sz w:val="22"/>
          <w:szCs w:val="22"/>
        </w:rPr>
        <w:t xml:space="preserve">This work paper details the retrofit of existing computers and monitors without power management software with personal computer power management (PCPM) software.  </w:t>
      </w:r>
    </w:p>
    <w:p w:rsidR="00CD0E91" w:rsidRPr="00E35D60" w:rsidRDefault="00CD0E91" w:rsidP="00CD0E91">
      <w:pPr>
        <w:pStyle w:val="Reminder"/>
        <w:rPr>
          <w:rFonts w:asciiTheme="minorHAnsi" w:hAnsiTheme="minorHAnsi" w:cstheme="minorHAnsi"/>
          <w:i w:val="0"/>
          <w:color w:val="auto"/>
          <w:sz w:val="22"/>
          <w:szCs w:val="22"/>
        </w:rPr>
      </w:pPr>
      <w:r w:rsidRPr="00E35D60">
        <w:rPr>
          <w:rFonts w:asciiTheme="minorHAnsi" w:hAnsiTheme="minorHAnsi" w:cstheme="minorHAnsi"/>
          <w:i w:val="0"/>
          <w:color w:val="auto"/>
          <w:sz w:val="22"/>
          <w:szCs w:val="22"/>
        </w:rPr>
        <w:t xml:space="preserve">The base case equipment for this measure assumes a typical desktop computer </w:t>
      </w:r>
      <w:r>
        <w:rPr>
          <w:rFonts w:asciiTheme="minorHAnsi" w:hAnsiTheme="minorHAnsi" w:cstheme="minorHAnsi"/>
          <w:i w:val="0"/>
          <w:color w:val="auto"/>
          <w:sz w:val="22"/>
          <w:szCs w:val="22"/>
        </w:rPr>
        <w:t xml:space="preserve">on a distributed network </w:t>
      </w:r>
      <w:r w:rsidRPr="00E35D60">
        <w:rPr>
          <w:rFonts w:asciiTheme="minorHAnsi" w:hAnsiTheme="minorHAnsi" w:cstheme="minorHAnsi"/>
          <w:i w:val="0"/>
          <w:color w:val="auto"/>
          <w:sz w:val="22"/>
          <w:szCs w:val="22"/>
        </w:rPr>
        <w:t>with a single LCD monitor, and is based on monitoring data. The base case power option settings will vary based on existing business policies and individual preferences.</w:t>
      </w:r>
      <w:r>
        <w:rPr>
          <w:rFonts w:asciiTheme="minorHAnsi" w:hAnsiTheme="minorHAnsi" w:cstheme="minorHAnsi"/>
          <w:i w:val="0"/>
          <w:color w:val="auto"/>
          <w:sz w:val="22"/>
          <w:szCs w:val="22"/>
        </w:rPr>
        <w:t xml:space="preserve">  The energy savings are provided on a per computer basis.  See the following tables for the list of measures included in this work paper.</w:t>
      </w:r>
    </w:p>
    <w:p w:rsidR="002D0517" w:rsidRPr="00BD3931" w:rsidRDefault="002D0517" w:rsidP="005B28C1">
      <w:pPr>
        <w:pStyle w:val="Reminders"/>
        <w:rPr>
          <w:rFonts w:ascii="Calibri" w:hAnsi="Calibri" w:cs="Calibri"/>
          <w:sz w:val="22"/>
          <w:szCs w:val="22"/>
        </w:rPr>
      </w:pPr>
    </w:p>
    <w:p w:rsidR="002D0517" w:rsidRPr="00D37FB9" w:rsidRDefault="002D0517" w:rsidP="007365AA">
      <w:pPr>
        <w:pStyle w:val="Caption"/>
      </w:pPr>
      <w:r w:rsidRPr="00BD3931">
        <w:t xml:space="preserve">Table </w:t>
      </w:r>
      <w:r w:rsidR="00A46A5B">
        <w:fldChar w:fldCharType="begin"/>
      </w:r>
      <w:r w:rsidR="00A46A5B">
        <w:instrText xml:space="preserve"> SEQ Table \* ARABIC </w:instrText>
      </w:r>
      <w:r w:rsidR="00A46A5B">
        <w:fldChar w:fldCharType="separate"/>
      </w:r>
      <w:r w:rsidR="000A41DF">
        <w:rPr>
          <w:noProof/>
        </w:rPr>
        <w:t>1</w:t>
      </w:r>
      <w:r w:rsidR="00A46A5B">
        <w:rPr>
          <w:noProof/>
        </w:rPr>
        <w:fldChar w:fldCharType="end"/>
      </w:r>
      <w:r>
        <w:t xml:space="preserve"> Measure Names</w:t>
      </w:r>
    </w:p>
    <w:tbl>
      <w:tblPr>
        <w:tblW w:w="0" w:type="auto"/>
        <w:jc w:val="center"/>
        <w:tblBorders>
          <w:insideH w:val="single" w:sz="18" w:space="0" w:color="FFFFFF"/>
          <w:insideV w:val="single" w:sz="18" w:space="0" w:color="FFFFFF"/>
        </w:tblBorders>
        <w:tblLook w:val="04A0" w:firstRow="1" w:lastRow="0" w:firstColumn="1" w:lastColumn="0" w:noHBand="0" w:noVBand="1"/>
      </w:tblPr>
      <w:tblGrid>
        <w:gridCol w:w="2394"/>
        <w:gridCol w:w="4725"/>
      </w:tblGrid>
      <w:tr w:rsidR="002D0517" w:rsidRPr="005B28C1" w:rsidTr="00672C82">
        <w:trPr>
          <w:jc w:val="center"/>
        </w:trPr>
        <w:tc>
          <w:tcPr>
            <w:tcW w:w="2394" w:type="dxa"/>
            <w:shd w:val="pct20" w:color="000000" w:fill="FFFFFF"/>
          </w:tcPr>
          <w:p w:rsidR="002D0517" w:rsidRPr="00672C82" w:rsidRDefault="001B3216" w:rsidP="00802292">
            <w:pPr>
              <w:rPr>
                <w:rFonts w:ascii="Calibri" w:hAnsi="Calibri" w:cs="Calibri"/>
                <w:b/>
                <w:bCs/>
                <w:sz w:val="20"/>
                <w:szCs w:val="20"/>
              </w:rPr>
            </w:pPr>
            <w:r>
              <w:rPr>
                <w:rFonts w:ascii="Calibri" w:hAnsi="Calibri" w:cs="Calibri"/>
                <w:b/>
                <w:bCs/>
                <w:sz w:val="20"/>
                <w:szCs w:val="20"/>
              </w:rPr>
              <w:t>Product</w:t>
            </w:r>
            <w:r w:rsidRPr="00672C82">
              <w:rPr>
                <w:rFonts w:ascii="Calibri" w:hAnsi="Calibri" w:cs="Calibri"/>
                <w:b/>
                <w:bCs/>
                <w:sz w:val="20"/>
                <w:szCs w:val="20"/>
              </w:rPr>
              <w:t xml:space="preserve"> </w:t>
            </w:r>
            <w:r w:rsidR="002D0517" w:rsidRPr="00672C82">
              <w:rPr>
                <w:rFonts w:ascii="Calibri" w:hAnsi="Calibri" w:cs="Calibri"/>
                <w:b/>
                <w:bCs/>
                <w:sz w:val="20"/>
                <w:szCs w:val="20"/>
              </w:rPr>
              <w:t>Code</w:t>
            </w:r>
          </w:p>
        </w:tc>
        <w:tc>
          <w:tcPr>
            <w:tcW w:w="4725" w:type="dxa"/>
            <w:shd w:val="pct20" w:color="000000" w:fill="FFFFFF"/>
          </w:tcPr>
          <w:p w:rsidR="002D0517" w:rsidRPr="00672C82" w:rsidRDefault="002D0517" w:rsidP="00802292">
            <w:pPr>
              <w:rPr>
                <w:rFonts w:ascii="Calibri" w:hAnsi="Calibri" w:cs="Calibri"/>
                <w:b/>
                <w:bCs/>
                <w:sz w:val="20"/>
                <w:szCs w:val="20"/>
              </w:rPr>
            </w:pPr>
            <w:r w:rsidRPr="00672C82">
              <w:rPr>
                <w:rFonts w:ascii="Calibri" w:hAnsi="Calibri" w:cs="Calibri"/>
                <w:b/>
                <w:bCs/>
                <w:sz w:val="20"/>
                <w:szCs w:val="20"/>
              </w:rPr>
              <w:t>Measure name</w:t>
            </w:r>
          </w:p>
        </w:tc>
      </w:tr>
      <w:tr w:rsidR="002D0517" w:rsidRPr="005B28C1" w:rsidTr="00672C82">
        <w:trPr>
          <w:trHeight w:val="243"/>
          <w:jc w:val="center"/>
        </w:trPr>
        <w:tc>
          <w:tcPr>
            <w:tcW w:w="2394" w:type="dxa"/>
            <w:shd w:val="pct5" w:color="000000" w:fill="FFFFFF"/>
          </w:tcPr>
          <w:p w:rsidR="002D0517" w:rsidRPr="00672C82" w:rsidRDefault="001B3216" w:rsidP="001B3216">
            <w:pPr>
              <w:rPr>
                <w:rFonts w:ascii="Calibri" w:hAnsi="Calibri" w:cs="Calibri"/>
                <w:sz w:val="20"/>
                <w:szCs w:val="20"/>
              </w:rPr>
            </w:pPr>
            <w:r>
              <w:rPr>
                <w:rFonts w:ascii="Calibri" w:hAnsi="Calibri" w:cs="Calibri"/>
                <w:sz w:val="20"/>
                <w:szCs w:val="20"/>
              </w:rPr>
              <w:t>SD-C1</w:t>
            </w:r>
          </w:p>
        </w:tc>
        <w:tc>
          <w:tcPr>
            <w:tcW w:w="4725" w:type="dxa"/>
            <w:shd w:val="pct5" w:color="000000" w:fill="FFFFFF"/>
          </w:tcPr>
          <w:p w:rsidR="002D0517" w:rsidRPr="00672C82" w:rsidRDefault="001B3216" w:rsidP="00802292">
            <w:pPr>
              <w:rPr>
                <w:rFonts w:ascii="Calibri" w:hAnsi="Calibri" w:cs="Calibri"/>
                <w:sz w:val="20"/>
                <w:szCs w:val="20"/>
              </w:rPr>
            </w:pPr>
            <w:r w:rsidRPr="00743281">
              <w:rPr>
                <w:rFonts w:ascii="Calibri" w:hAnsi="Calibri" w:cs="Calibri"/>
                <w:sz w:val="20"/>
                <w:szCs w:val="20"/>
              </w:rPr>
              <w:t>Network Power Management Software</w:t>
            </w:r>
          </w:p>
        </w:tc>
      </w:tr>
    </w:tbl>
    <w:p w:rsidR="002D0517" w:rsidRPr="00BD3931" w:rsidRDefault="002D0517" w:rsidP="005B28C1">
      <w:pPr>
        <w:pStyle w:val="Reminders"/>
        <w:rPr>
          <w:rFonts w:ascii="Calibri" w:hAnsi="Calibri" w:cs="Calibri"/>
          <w:sz w:val="22"/>
          <w:szCs w:val="22"/>
        </w:rPr>
      </w:pPr>
    </w:p>
    <w:p w:rsidR="002D0517" w:rsidRPr="000F130A" w:rsidRDefault="002D0517" w:rsidP="00E16609">
      <w:pPr>
        <w:pStyle w:val="Heading3"/>
        <w:rPr>
          <w:rFonts w:ascii="Calibri" w:hAnsi="Calibri" w:cs="Calibri"/>
        </w:rPr>
      </w:pPr>
      <w:r w:rsidRPr="000F130A">
        <w:rPr>
          <w:rFonts w:ascii="Calibri" w:hAnsi="Calibri" w:cs="Calibri"/>
        </w:rPr>
        <w:t>1.1b Delivery and Incentive Mechanism</w:t>
      </w:r>
    </w:p>
    <w:p w:rsidR="00CD0E91" w:rsidRDefault="002D0517" w:rsidP="00D37FB9">
      <w:pPr>
        <w:rPr>
          <w:rFonts w:ascii="Calibri" w:hAnsi="Calibri" w:cs="Calibri"/>
          <w:sz w:val="22"/>
          <w:szCs w:val="22"/>
        </w:rPr>
      </w:pPr>
      <w:r w:rsidRPr="007C474A">
        <w:rPr>
          <w:rFonts w:ascii="Calibri" w:hAnsi="Calibri" w:cs="Calibri"/>
          <w:sz w:val="22"/>
          <w:szCs w:val="22"/>
        </w:rPr>
        <w:t>The delivery methods are Financial Support – Down-stream – Deemed.</w:t>
      </w:r>
      <w:r w:rsidR="00E15A12">
        <w:rPr>
          <w:rFonts w:ascii="Calibri" w:hAnsi="Calibri" w:cs="Calibri"/>
          <w:sz w:val="22"/>
          <w:szCs w:val="22"/>
        </w:rPr>
        <w:t xml:space="preserve"> </w:t>
      </w:r>
    </w:p>
    <w:p w:rsidR="002D0517" w:rsidRPr="007C474A" w:rsidRDefault="002D0517" w:rsidP="00D37FB9">
      <w:pPr>
        <w:rPr>
          <w:rFonts w:ascii="Calibri" w:hAnsi="Calibri" w:cs="Calibri"/>
          <w:sz w:val="22"/>
          <w:szCs w:val="22"/>
        </w:rPr>
      </w:pPr>
      <w:r w:rsidRPr="007C474A">
        <w:rPr>
          <w:rFonts w:ascii="Calibri" w:hAnsi="Calibri" w:cs="Calibri"/>
          <w:sz w:val="22"/>
          <w:szCs w:val="22"/>
        </w:rPr>
        <w:t xml:space="preserve">The program type is </w:t>
      </w:r>
      <w:r w:rsidR="00822727">
        <w:rPr>
          <w:rFonts w:ascii="Calibri" w:hAnsi="Calibri" w:cs="Calibri"/>
          <w:sz w:val="22"/>
          <w:szCs w:val="22"/>
        </w:rPr>
        <w:t>R</w:t>
      </w:r>
      <w:r w:rsidRPr="007C474A">
        <w:rPr>
          <w:rFonts w:ascii="Calibri" w:hAnsi="Calibri" w:cs="Calibri"/>
          <w:sz w:val="22"/>
          <w:szCs w:val="22"/>
        </w:rPr>
        <w:t>etrofit</w:t>
      </w:r>
      <w:r w:rsidR="00CE791F">
        <w:rPr>
          <w:rFonts w:ascii="Calibri" w:hAnsi="Calibri" w:cs="Calibri"/>
          <w:sz w:val="22"/>
          <w:szCs w:val="22"/>
        </w:rPr>
        <w:t xml:space="preserve"> </w:t>
      </w:r>
      <w:r w:rsidR="00822727">
        <w:rPr>
          <w:rFonts w:ascii="Calibri" w:hAnsi="Calibri" w:cs="Calibri"/>
          <w:sz w:val="22"/>
          <w:szCs w:val="22"/>
        </w:rPr>
        <w:t>A</w:t>
      </w:r>
      <w:r w:rsidR="00CE791F">
        <w:rPr>
          <w:rFonts w:ascii="Calibri" w:hAnsi="Calibri" w:cs="Calibri"/>
          <w:sz w:val="22"/>
          <w:szCs w:val="22"/>
        </w:rPr>
        <w:t>dd</w:t>
      </w:r>
      <w:r w:rsidR="00822727">
        <w:rPr>
          <w:rFonts w:ascii="Calibri" w:hAnsi="Calibri" w:cs="Calibri"/>
          <w:sz w:val="22"/>
          <w:szCs w:val="22"/>
        </w:rPr>
        <w:t>-On</w:t>
      </w:r>
      <w:r w:rsidR="00822727" w:rsidRPr="007C474A">
        <w:rPr>
          <w:rFonts w:ascii="Calibri" w:hAnsi="Calibri" w:cs="Calibri"/>
          <w:sz w:val="22"/>
          <w:szCs w:val="22"/>
        </w:rPr>
        <w:t xml:space="preserve"> </w:t>
      </w:r>
      <w:r w:rsidRPr="007C474A">
        <w:rPr>
          <w:rFonts w:ascii="Calibri" w:hAnsi="Calibri" w:cs="Calibri"/>
          <w:sz w:val="22"/>
          <w:szCs w:val="22"/>
        </w:rPr>
        <w:t>(RE</w:t>
      </w:r>
      <w:r w:rsidR="00CE791F">
        <w:rPr>
          <w:rFonts w:ascii="Calibri" w:hAnsi="Calibri" w:cs="Calibri"/>
          <w:sz w:val="22"/>
          <w:szCs w:val="22"/>
        </w:rPr>
        <w:t>A</w:t>
      </w:r>
      <w:r w:rsidRPr="007C474A">
        <w:rPr>
          <w:rFonts w:ascii="Calibri" w:hAnsi="Calibri" w:cs="Calibri"/>
          <w:sz w:val="22"/>
          <w:szCs w:val="22"/>
        </w:rPr>
        <w:t>).</w:t>
      </w:r>
    </w:p>
    <w:p w:rsidR="002D0517" w:rsidRPr="000F130A" w:rsidRDefault="002D0517" w:rsidP="00E16609">
      <w:pPr>
        <w:pStyle w:val="Heading3"/>
        <w:rPr>
          <w:rFonts w:ascii="Calibri" w:hAnsi="Calibri" w:cs="Calibri"/>
        </w:rPr>
      </w:pPr>
      <w:r w:rsidRPr="000F130A">
        <w:rPr>
          <w:rFonts w:ascii="Calibri" w:hAnsi="Calibri" w:cs="Calibri"/>
        </w:rPr>
        <w:t>1.1c Measure Requirements</w:t>
      </w:r>
    </w:p>
    <w:p w:rsidR="00CD0E91" w:rsidRPr="001B7EAB" w:rsidRDefault="00CD0E91" w:rsidP="00CD0E91">
      <w:pPr>
        <w:rPr>
          <w:rFonts w:asciiTheme="minorHAnsi" w:hAnsiTheme="minorHAnsi"/>
          <w:sz w:val="22"/>
          <w:szCs w:val="22"/>
        </w:rPr>
      </w:pPr>
      <w:r w:rsidRPr="001B7EAB">
        <w:rPr>
          <w:rFonts w:asciiTheme="minorHAnsi" w:hAnsiTheme="minorHAnsi"/>
          <w:sz w:val="22"/>
          <w:szCs w:val="22"/>
        </w:rPr>
        <w:t xml:space="preserve">The </w:t>
      </w:r>
      <w:r>
        <w:rPr>
          <w:rFonts w:asciiTheme="minorHAnsi" w:hAnsiTheme="minorHAnsi"/>
          <w:sz w:val="22"/>
          <w:szCs w:val="22"/>
        </w:rPr>
        <w:t>c</w:t>
      </w:r>
      <w:r w:rsidRPr="001B7EAB">
        <w:rPr>
          <w:rFonts w:asciiTheme="minorHAnsi" w:hAnsiTheme="minorHAnsi"/>
          <w:sz w:val="22"/>
          <w:szCs w:val="22"/>
        </w:rPr>
        <w:t>ustomer must be a</w:t>
      </w:r>
      <w:r>
        <w:rPr>
          <w:rFonts w:asciiTheme="minorHAnsi" w:hAnsiTheme="minorHAnsi"/>
          <w:sz w:val="22"/>
          <w:szCs w:val="22"/>
        </w:rPr>
        <w:t xml:space="preserve"> SD</w:t>
      </w:r>
      <w:r w:rsidRPr="001B7EAB">
        <w:rPr>
          <w:rFonts w:asciiTheme="minorHAnsi" w:hAnsiTheme="minorHAnsi"/>
          <w:sz w:val="22"/>
          <w:szCs w:val="22"/>
        </w:rPr>
        <w:t xml:space="preserve">G&amp;E electric customer. When submitting a rebate worksheet, customers must ensure proper documentation is attached (see below).  </w:t>
      </w:r>
    </w:p>
    <w:p w:rsidR="00CD0E91" w:rsidRPr="001B7EAB" w:rsidRDefault="00CD0E91" w:rsidP="00CD0E91">
      <w:pPr>
        <w:widowControl w:val="0"/>
        <w:numPr>
          <w:ilvl w:val="0"/>
          <w:numId w:val="13"/>
        </w:numPr>
        <w:autoSpaceDE w:val="0"/>
        <w:autoSpaceDN w:val="0"/>
        <w:adjustRightInd w:val="0"/>
        <w:rPr>
          <w:rFonts w:asciiTheme="minorHAnsi" w:hAnsiTheme="minorHAnsi"/>
          <w:sz w:val="22"/>
          <w:szCs w:val="22"/>
        </w:rPr>
      </w:pPr>
      <w:r w:rsidRPr="001B7EAB">
        <w:rPr>
          <w:rFonts w:asciiTheme="minorHAnsi" w:hAnsiTheme="minorHAnsi"/>
          <w:sz w:val="22"/>
          <w:szCs w:val="22"/>
        </w:rPr>
        <w:t>For control of desktop computers only</w:t>
      </w:r>
    </w:p>
    <w:p w:rsidR="00CD0E91" w:rsidRPr="001B7EAB" w:rsidRDefault="00CD0E91" w:rsidP="00CD0E91">
      <w:pPr>
        <w:widowControl w:val="0"/>
        <w:numPr>
          <w:ilvl w:val="0"/>
          <w:numId w:val="13"/>
        </w:numPr>
        <w:autoSpaceDE w:val="0"/>
        <w:autoSpaceDN w:val="0"/>
        <w:adjustRightInd w:val="0"/>
        <w:rPr>
          <w:rFonts w:asciiTheme="minorHAnsi" w:hAnsiTheme="minorHAnsi"/>
          <w:sz w:val="22"/>
          <w:szCs w:val="22"/>
        </w:rPr>
      </w:pPr>
      <w:r w:rsidRPr="001B7EAB">
        <w:rPr>
          <w:rFonts w:asciiTheme="minorHAnsi" w:hAnsiTheme="minorHAnsi"/>
          <w:sz w:val="22"/>
          <w:szCs w:val="22"/>
        </w:rPr>
        <w:t>Installation must allow centralized control at the server level of the power management settings (sleep mode and shutdown) of desktop computers on a distributed network</w:t>
      </w:r>
    </w:p>
    <w:p w:rsidR="00CD0E91" w:rsidRPr="001B7EAB" w:rsidRDefault="00CD0E91" w:rsidP="00CD0E91">
      <w:pPr>
        <w:widowControl w:val="0"/>
        <w:numPr>
          <w:ilvl w:val="0"/>
          <w:numId w:val="13"/>
        </w:numPr>
        <w:autoSpaceDE w:val="0"/>
        <w:autoSpaceDN w:val="0"/>
        <w:adjustRightInd w:val="0"/>
        <w:rPr>
          <w:rFonts w:asciiTheme="minorHAnsi" w:hAnsiTheme="minorHAnsi"/>
          <w:sz w:val="22"/>
          <w:szCs w:val="22"/>
        </w:rPr>
      </w:pPr>
      <w:r w:rsidRPr="001B7EAB">
        <w:rPr>
          <w:rFonts w:asciiTheme="minorHAnsi" w:hAnsiTheme="minorHAnsi"/>
          <w:sz w:val="22"/>
          <w:szCs w:val="22"/>
        </w:rPr>
        <w:t>The software must have a reporting feature that allows monitoring and validation of energy savings</w:t>
      </w:r>
    </w:p>
    <w:p w:rsidR="00CD0E91" w:rsidRPr="001B7EAB" w:rsidRDefault="00CD0E91" w:rsidP="00CD0E91">
      <w:pPr>
        <w:widowControl w:val="0"/>
        <w:numPr>
          <w:ilvl w:val="0"/>
          <w:numId w:val="13"/>
        </w:numPr>
        <w:autoSpaceDE w:val="0"/>
        <w:autoSpaceDN w:val="0"/>
        <w:adjustRightInd w:val="0"/>
        <w:rPr>
          <w:rFonts w:asciiTheme="minorHAnsi" w:hAnsiTheme="minorHAnsi"/>
          <w:sz w:val="22"/>
          <w:szCs w:val="22"/>
        </w:rPr>
      </w:pPr>
      <w:r w:rsidRPr="001B7EAB">
        <w:rPr>
          <w:rFonts w:asciiTheme="minorHAnsi" w:hAnsiTheme="minorHAnsi"/>
          <w:sz w:val="22"/>
          <w:szCs w:val="22"/>
        </w:rPr>
        <w:t>Qualifying software must result from:</w:t>
      </w:r>
    </w:p>
    <w:p w:rsidR="00CD0E91" w:rsidRPr="001B7EAB" w:rsidRDefault="00CD0E91" w:rsidP="00CD0E91">
      <w:pPr>
        <w:widowControl w:val="0"/>
        <w:numPr>
          <w:ilvl w:val="0"/>
          <w:numId w:val="14"/>
        </w:numPr>
        <w:tabs>
          <w:tab w:val="clear" w:pos="936"/>
        </w:tabs>
        <w:autoSpaceDE w:val="0"/>
        <w:autoSpaceDN w:val="0"/>
        <w:adjustRightInd w:val="0"/>
        <w:ind w:left="720" w:hanging="360"/>
        <w:rPr>
          <w:rFonts w:asciiTheme="minorHAnsi" w:hAnsiTheme="minorHAnsi"/>
          <w:sz w:val="22"/>
          <w:szCs w:val="22"/>
        </w:rPr>
      </w:pPr>
      <w:r w:rsidRPr="001B7EAB">
        <w:rPr>
          <w:rFonts w:asciiTheme="minorHAnsi" w:hAnsiTheme="minorHAnsi"/>
          <w:sz w:val="22"/>
          <w:szCs w:val="22"/>
        </w:rPr>
        <w:t>A new installation, where none previously existed, or</w:t>
      </w:r>
    </w:p>
    <w:p w:rsidR="00CD0E91" w:rsidRPr="001B7EAB" w:rsidRDefault="00CD0E91" w:rsidP="00CD0E91">
      <w:pPr>
        <w:widowControl w:val="0"/>
        <w:numPr>
          <w:ilvl w:val="0"/>
          <w:numId w:val="14"/>
        </w:numPr>
        <w:tabs>
          <w:tab w:val="clear" w:pos="936"/>
        </w:tabs>
        <w:autoSpaceDE w:val="0"/>
        <w:autoSpaceDN w:val="0"/>
        <w:adjustRightInd w:val="0"/>
        <w:ind w:left="720" w:hanging="360"/>
        <w:rPr>
          <w:rFonts w:asciiTheme="minorHAnsi" w:hAnsiTheme="minorHAnsi"/>
          <w:sz w:val="22"/>
          <w:szCs w:val="22"/>
        </w:rPr>
      </w:pPr>
      <w:r w:rsidRPr="001B7EAB">
        <w:rPr>
          <w:rFonts w:asciiTheme="minorHAnsi" w:hAnsiTheme="minorHAnsi"/>
          <w:sz w:val="22"/>
          <w:szCs w:val="22"/>
        </w:rPr>
        <w:t>An upgrade of an operating system or other network support software where the desktop computer power management function did not previously exist</w:t>
      </w:r>
    </w:p>
    <w:p w:rsidR="00CD0E91" w:rsidRPr="001B7EAB" w:rsidRDefault="00CD0E91" w:rsidP="00CD0E91">
      <w:pPr>
        <w:rPr>
          <w:rFonts w:asciiTheme="minorHAnsi" w:hAnsiTheme="minorHAnsi"/>
          <w:sz w:val="22"/>
          <w:szCs w:val="22"/>
        </w:rPr>
      </w:pPr>
      <w:r w:rsidRPr="001B7EAB">
        <w:rPr>
          <w:rFonts w:asciiTheme="minorHAnsi" w:hAnsiTheme="minorHAnsi"/>
          <w:sz w:val="22"/>
          <w:szCs w:val="22"/>
        </w:rPr>
        <w:t xml:space="preserve">Qualifying software must be purchased and installed on or after </w:t>
      </w:r>
      <w:r>
        <w:rPr>
          <w:rFonts w:asciiTheme="minorHAnsi" w:hAnsiTheme="minorHAnsi"/>
          <w:sz w:val="22"/>
          <w:szCs w:val="22"/>
        </w:rPr>
        <w:t>January 1, 2013</w:t>
      </w:r>
      <w:r w:rsidRPr="001B7EAB">
        <w:rPr>
          <w:rFonts w:asciiTheme="minorHAnsi" w:hAnsiTheme="minorHAnsi"/>
          <w:sz w:val="22"/>
          <w:szCs w:val="22"/>
        </w:rPr>
        <w:t xml:space="preserve">.  </w:t>
      </w:r>
    </w:p>
    <w:p w:rsidR="00CD0E91" w:rsidRPr="001B7EAB" w:rsidRDefault="00CD0E91" w:rsidP="00CD0E91">
      <w:pPr>
        <w:autoSpaceDE w:val="0"/>
        <w:autoSpaceDN w:val="0"/>
        <w:adjustRightInd w:val="0"/>
        <w:rPr>
          <w:rFonts w:asciiTheme="minorHAnsi" w:hAnsiTheme="minorHAnsi"/>
          <w:sz w:val="22"/>
          <w:szCs w:val="22"/>
        </w:rPr>
      </w:pPr>
      <w:r w:rsidRPr="001B7EAB">
        <w:rPr>
          <w:rFonts w:asciiTheme="minorHAnsi" w:hAnsiTheme="minorHAnsi"/>
          <w:sz w:val="22"/>
          <w:szCs w:val="22"/>
        </w:rPr>
        <w:t xml:space="preserve">Customer must agree to provide </w:t>
      </w:r>
      <w:r>
        <w:rPr>
          <w:rFonts w:asciiTheme="minorHAnsi" w:hAnsiTheme="minorHAnsi"/>
          <w:sz w:val="22"/>
          <w:szCs w:val="22"/>
        </w:rPr>
        <w:t>SD</w:t>
      </w:r>
      <w:r w:rsidRPr="001B7EAB">
        <w:rPr>
          <w:rFonts w:asciiTheme="minorHAnsi" w:hAnsiTheme="minorHAnsi"/>
          <w:sz w:val="22"/>
          <w:szCs w:val="22"/>
        </w:rPr>
        <w:t>G&amp;E with 100% of the savings for a period of three (3) years from the receipt of the rebate</w:t>
      </w:r>
    </w:p>
    <w:p w:rsidR="00CD0E91" w:rsidRPr="001B7EAB" w:rsidRDefault="00CD0E91" w:rsidP="00CD0E91">
      <w:pPr>
        <w:widowControl w:val="0"/>
        <w:numPr>
          <w:ilvl w:val="0"/>
          <w:numId w:val="11"/>
        </w:numPr>
        <w:autoSpaceDE w:val="0"/>
        <w:autoSpaceDN w:val="0"/>
        <w:adjustRightInd w:val="0"/>
        <w:rPr>
          <w:rFonts w:asciiTheme="minorHAnsi" w:hAnsiTheme="minorHAnsi"/>
          <w:sz w:val="22"/>
          <w:szCs w:val="22"/>
        </w:rPr>
      </w:pPr>
      <w:r w:rsidRPr="001B7EAB">
        <w:rPr>
          <w:rFonts w:asciiTheme="minorHAnsi" w:hAnsiTheme="minorHAnsi"/>
          <w:sz w:val="22"/>
          <w:szCs w:val="22"/>
        </w:rPr>
        <w:t xml:space="preserve">Qualifying software must be purchased and installed on or after </w:t>
      </w:r>
      <w:r>
        <w:rPr>
          <w:rFonts w:asciiTheme="minorHAnsi" w:hAnsiTheme="minorHAnsi"/>
          <w:sz w:val="22"/>
          <w:szCs w:val="22"/>
        </w:rPr>
        <w:t>January 1, 2013</w:t>
      </w:r>
    </w:p>
    <w:p w:rsidR="00CD0E91" w:rsidRPr="001B7EAB" w:rsidRDefault="00CD0E91" w:rsidP="00CD0E91">
      <w:pPr>
        <w:widowControl w:val="0"/>
        <w:autoSpaceDE w:val="0"/>
        <w:autoSpaceDN w:val="0"/>
        <w:adjustRightInd w:val="0"/>
        <w:rPr>
          <w:rFonts w:asciiTheme="minorHAnsi" w:hAnsiTheme="minorHAnsi"/>
          <w:sz w:val="22"/>
          <w:szCs w:val="22"/>
        </w:rPr>
      </w:pPr>
      <w:r w:rsidRPr="001B7EAB">
        <w:rPr>
          <w:rFonts w:asciiTheme="minorHAnsi" w:hAnsiTheme="minorHAnsi"/>
          <w:b/>
          <w:sz w:val="22"/>
          <w:szCs w:val="22"/>
        </w:rPr>
        <w:t>Exclusions</w:t>
      </w:r>
      <w:r w:rsidRPr="001B7EAB">
        <w:rPr>
          <w:rFonts w:asciiTheme="minorHAnsi" w:hAnsiTheme="minorHAnsi"/>
          <w:sz w:val="22"/>
          <w:szCs w:val="22"/>
        </w:rPr>
        <w:t>:</w:t>
      </w:r>
    </w:p>
    <w:p w:rsidR="00CD0E91" w:rsidRPr="001B7EAB" w:rsidRDefault="00CD0E91" w:rsidP="00CD0E91">
      <w:pPr>
        <w:widowControl w:val="0"/>
        <w:numPr>
          <w:ilvl w:val="0"/>
          <w:numId w:val="11"/>
        </w:numPr>
        <w:autoSpaceDE w:val="0"/>
        <w:autoSpaceDN w:val="0"/>
        <w:adjustRightInd w:val="0"/>
        <w:rPr>
          <w:rFonts w:asciiTheme="minorHAnsi" w:hAnsiTheme="minorHAnsi"/>
          <w:sz w:val="22"/>
          <w:szCs w:val="22"/>
        </w:rPr>
      </w:pPr>
      <w:r w:rsidRPr="001B7EAB">
        <w:rPr>
          <w:rFonts w:asciiTheme="minorHAnsi" w:hAnsiTheme="minorHAnsi"/>
          <w:sz w:val="22"/>
          <w:szCs w:val="22"/>
        </w:rPr>
        <w:t>Not for control of laptop and laptop stations</w:t>
      </w:r>
    </w:p>
    <w:p w:rsidR="00CD0E91" w:rsidRPr="001B7EAB" w:rsidRDefault="00CD0E91" w:rsidP="00CD0E91">
      <w:pPr>
        <w:widowControl w:val="0"/>
        <w:autoSpaceDE w:val="0"/>
        <w:autoSpaceDN w:val="0"/>
        <w:adjustRightInd w:val="0"/>
        <w:rPr>
          <w:rFonts w:asciiTheme="minorHAnsi" w:hAnsiTheme="minorHAnsi"/>
          <w:sz w:val="22"/>
          <w:szCs w:val="22"/>
        </w:rPr>
      </w:pPr>
      <w:r w:rsidRPr="001B7EAB">
        <w:rPr>
          <w:rFonts w:asciiTheme="minorHAnsi" w:hAnsiTheme="minorHAnsi"/>
          <w:b/>
          <w:sz w:val="22"/>
          <w:szCs w:val="22"/>
        </w:rPr>
        <w:t>Application Process</w:t>
      </w:r>
      <w:r w:rsidRPr="001B7EAB">
        <w:rPr>
          <w:rFonts w:asciiTheme="minorHAnsi" w:hAnsiTheme="minorHAnsi"/>
          <w:sz w:val="22"/>
          <w:szCs w:val="22"/>
        </w:rPr>
        <w:t>:</w:t>
      </w:r>
    </w:p>
    <w:p w:rsidR="00CD0E91" w:rsidRPr="001B7EAB" w:rsidRDefault="00CD0E91" w:rsidP="00CD0E91">
      <w:pPr>
        <w:widowControl w:val="0"/>
        <w:numPr>
          <w:ilvl w:val="0"/>
          <w:numId w:val="11"/>
        </w:numPr>
        <w:autoSpaceDE w:val="0"/>
        <w:autoSpaceDN w:val="0"/>
        <w:adjustRightInd w:val="0"/>
        <w:rPr>
          <w:rFonts w:asciiTheme="minorHAnsi" w:hAnsiTheme="minorHAnsi"/>
          <w:sz w:val="22"/>
          <w:szCs w:val="22"/>
        </w:rPr>
      </w:pPr>
      <w:r w:rsidRPr="001B7EAB">
        <w:rPr>
          <w:rFonts w:asciiTheme="minorHAnsi" w:hAnsiTheme="minorHAnsi"/>
          <w:sz w:val="22"/>
          <w:szCs w:val="22"/>
        </w:rPr>
        <w:t>The  following documentation must be attached to and included with the application:</w:t>
      </w:r>
    </w:p>
    <w:p w:rsidR="00CD0E91" w:rsidRPr="001B7EAB" w:rsidRDefault="00CD0E91" w:rsidP="00CD0E91">
      <w:pPr>
        <w:widowControl w:val="0"/>
        <w:numPr>
          <w:ilvl w:val="1"/>
          <w:numId w:val="12"/>
        </w:numPr>
        <w:tabs>
          <w:tab w:val="clear" w:pos="1440"/>
        </w:tabs>
        <w:autoSpaceDE w:val="0"/>
        <w:autoSpaceDN w:val="0"/>
        <w:adjustRightInd w:val="0"/>
        <w:ind w:left="900"/>
        <w:rPr>
          <w:rFonts w:asciiTheme="minorHAnsi" w:hAnsiTheme="minorHAnsi"/>
          <w:sz w:val="22"/>
          <w:szCs w:val="22"/>
        </w:rPr>
      </w:pPr>
      <w:r w:rsidRPr="001B7EAB">
        <w:rPr>
          <w:rFonts w:asciiTheme="minorHAnsi" w:hAnsiTheme="minorHAnsi"/>
          <w:sz w:val="22"/>
          <w:szCs w:val="22"/>
        </w:rPr>
        <w:t>Copy of Software License Agreement,</w:t>
      </w:r>
    </w:p>
    <w:p w:rsidR="00CD0E91" w:rsidRPr="001B7EAB" w:rsidRDefault="00CD0E91" w:rsidP="00CD0E91">
      <w:pPr>
        <w:widowControl w:val="0"/>
        <w:numPr>
          <w:ilvl w:val="1"/>
          <w:numId w:val="12"/>
        </w:numPr>
        <w:tabs>
          <w:tab w:val="clear" w:pos="1440"/>
        </w:tabs>
        <w:autoSpaceDE w:val="0"/>
        <w:autoSpaceDN w:val="0"/>
        <w:adjustRightInd w:val="0"/>
        <w:ind w:left="900"/>
        <w:rPr>
          <w:rFonts w:asciiTheme="minorHAnsi" w:hAnsiTheme="minorHAnsi"/>
          <w:sz w:val="22"/>
          <w:szCs w:val="22"/>
        </w:rPr>
      </w:pPr>
      <w:r w:rsidRPr="001B7EAB">
        <w:rPr>
          <w:rFonts w:asciiTheme="minorHAnsi" w:hAnsiTheme="minorHAnsi"/>
          <w:sz w:val="22"/>
          <w:szCs w:val="22"/>
        </w:rPr>
        <w:t xml:space="preserve">A report (print-out) directly from the Network Energy Management Software that shows (a) the location and (b) the number of desktop computers that are being controlled by the system </w:t>
      </w:r>
    </w:p>
    <w:p w:rsidR="00CD0E91" w:rsidRPr="001B7EAB" w:rsidRDefault="00CD0E91" w:rsidP="00CD0E91">
      <w:pPr>
        <w:widowControl w:val="0"/>
        <w:numPr>
          <w:ilvl w:val="0"/>
          <w:numId w:val="12"/>
        </w:numPr>
        <w:autoSpaceDE w:val="0"/>
        <w:autoSpaceDN w:val="0"/>
        <w:adjustRightInd w:val="0"/>
        <w:rPr>
          <w:rFonts w:asciiTheme="minorHAnsi" w:hAnsiTheme="minorHAnsi"/>
          <w:sz w:val="22"/>
          <w:szCs w:val="22"/>
        </w:rPr>
      </w:pPr>
      <w:r w:rsidRPr="001B7EAB">
        <w:rPr>
          <w:rFonts w:asciiTheme="minorHAnsi" w:hAnsiTheme="minorHAnsi"/>
          <w:sz w:val="22"/>
          <w:szCs w:val="22"/>
        </w:rPr>
        <w:t xml:space="preserve">When contacted, customers must allow </w:t>
      </w:r>
      <w:r>
        <w:rPr>
          <w:rFonts w:asciiTheme="minorHAnsi" w:hAnsiTheme="minorHAnsi"/>
          <w:sz w:val="22"/>
          <w:szCs w:val="22"/>
        </w:rPr>
        <w:t>SD</w:t>
      </w:r>
      <w:r w:rsidRPr="001B7EAB">
        <w:rPr>
          <w:rFonts w:asciiTheme="minorHAnsi" w:hAnsiTheme="minorHAnsi"/>
          <w:sz w:val="22"/>
          <w:szCs w:val="22"/>
        </w:rPr>
        <w:t>G&amp;E access to customers’ property site to verify:</w:t>
      </w:r>
    </w:p>
    <w:p w:rsidR="00CD0E91" w:rsidRPr="001B7EAB" w:rsidRDefault="00CD0E91" w:rsidP="00CD0E91">
      <w:pPr>
        <w:widowControl w:val="0"/>
        <w:numPr>
          <w:ilvl w:val="1"/>
          <w:numId w:val="12"/>
        </w:numPr>
        <w:tabs>
          <w:tab w:val="clear" w:pos="1440"/>
          <w:tab w:val="num" w:pos="900"/>
        </w:tabs>
        <w:autoSpaceDE w:val="0"/>
        <w:autoSpaceDN w:val="0"/>
        <w:adjustRightInd w:val="0"/>
        <w:ind w:left="900"/>
        <w:rPr>
          <w:rFonts w:asciiTheme="minorHAnsi" w:hAnsiTheme="minorHAnsi"/>
          <w:sz w:val="22"/>
          <w:szCs w:val="22"/>
        </w:rPr>
      </w:pPr>
      <w:r w:rsidRPr="001B7EAB">
        <w:rPr>
          <w:rFonts w:asciiTheme="minorHAnsi" w:hAnsiTheme="minorHAnsi"/>
          <w:sz w:val="22"/>
          <w:szCs w:val="22"/>
        </w:rPr>
        <w:lastRenderedPageBreak/>
        <w:t>The software installation; and</w:t>
      </w:r>
    </w:p>
    <w:p w:rsidR="00CD0E91" w:rsidRPr="001B7EAB" w:rsidRDefault="00CD0E91" w:rsidP="00CD0E91">
      <w:pPr>
        <w:widowControl w:val="0"/>
        <w:autoSpaceDE w:val="0"/>
        <w:autoSpaceDN w:val="0"/>
        <w:adjustRightInd w:val="0"/>
        <w:ind w:left="540"/>
        <w:rPr>
          <w:rFonts w:asciiTheme="minorHAnsi" w:hAnsiTheme="minorHAnsi"/>
          <w:sz w:val="22"/>
          <w:szCs w:val="22"/>
        </w:rPr>
      </w:pPr>
      <w:r w:rsidRPr="001B7EAB">
        <w:rPr>
          <w:rFonts w:asciiTheme="minorHAnsi" w:hAnsiTheme="minorHAnsi"/>
          <w:sz w:val="22"/>
          <w:szCs w:val="22"/>
        </w:rPr>
        <w:t>The location of the installed control software (at the server level); and the number of desktop computers controlled by the system</w:t>
      </w:r>
      <w:r>
        <w:rPr>
          <w:rFonts w:asciiTheme="minorHAnsi" w:hAnsiTheme="minorHAnsi"/>
          <w:sz w:val="22"/>
          <w:szCs w:val="22"/>
        </w:rPr>
        <w:t xml:space="preserve"> [</w:t>
      </w:r>
      <w:r>
        <w:rPr>
          <w:rFonts w:asciiTheme="minorHAnsi" w:hAnsiTheme="minorHAnsi"/>
          <w:sz w:val="22"/>
          <w:szCs w:val="22"/>
        </w:rPr>
        <w:fldChar w:fldCharType="begin"/>
      </w:r>
      <w:r>
        <w:rPr>
          <w:rFonts w:asciiTheme="minorHAnsi" w:hAnsiTheme="minorHAnsi"/>
          <w:sz w:val="22"/>
          <w:szCs w:val="22"/>
        </w:rPr>
        <w:instrText xml:space="preserve"> REF _Ref387407082 \h </w:instrText>
      </w:r>
      <w:r>
        <w:rPr>
          <w:rFonts w:asciiTheme="minorHAnsi" w:hAnsiTheme="minorHAnsi"/>
          <w:sz w:val="22"/>
          <w:szCs w:val="22"/>
        </w:rPr>
      </w:r>
      <w:r>
        <w:rPr>
          <w:rFonts w:asciiTheme="minorHAnsi" w:hAnsiTheme="minorHAnsi"/>
          <w:sz w:val="22"/>
          <w:szCs w:val="22"/>
        </w:rPr>
        <w:fldChar w:fldCharType="separate"/>
      </w:r>
      <w:r>
        <w:rPr>
          <w:rFonts w:ascii="Calibri" w:hAnsi="Calibri" w:cs="Calibri"/>
          <w:noProof/>
          <w:sz w:val="22"/>
        </w:rPr>
        <w:t>G</w:t>
      </w:r>
      <w:r>
        <w:rPr>
          <w:rFonts w:asciiTheme="minorHAnsi" w:hAnsiTheme="minorHAnsi"/>
          <w:sz w:val="22"/>
          <w:szCs w:val="22"/>
        </w:rPr>
        <w:fldChar w:fldCharType="end"/>
      </w:r>
      <w:r>
        <w:rPr>
          <w:rFonts w:asciiTheme="minorHAnsi" w:hAnsiTheme="minorHAnsi"/>
          <w:sz w:val="22"/>
          <w:szCs w:val="22"/>
        </w:rPr>
        <w:t xml:space="preserve">]. </w:t>
      </w:r>
    </w:p>
    <w:p w:rsidR="00CD0E91" w:rsidRDefault="00CD0E91" w:rsidP="00CD0E91">
      <w:pPr>
        <w:keepNext/>
        <w:outlineLvl w:val="2"/>
        <w:rPr>
          <w:rFonts w:ascii="Calibri" w:hAnsi="Calibri" w:cs="Calibri"/>
          <w:bCs/>
          <w:sz w:val="22"/>
          <w:szCs w:val="26"/>
        </w:rPr>
      </w:pPr>
      <w:r w:rsidRPr="00A040EA">
        <w:rPr>
          <w:rFonts w:ascii="Calibri" w:hAnsi="Calibri" w:cs="Calibri"/>
          <w:b/>
          <w:bCs/>
          <w:sz w:val="22"/>
          <w:szCs w:val="26"/>
        </w:rPr>
        <w:t>Terms and Conditions</w:t>
      </w:r>
      <w:r w:rsidRPr="00A040EA">
        <w:rPr>
          <w:rFonts w:ascii="Calibri" w:hAnsi="Calibri" w:cs="Calibri"/>
          <w:bCs/>
          <w:sz w:val="22"/>
          <w:szCs w:val="26"/>
        </w:rPr>
        <w:t>: Any non-residential electric account qualifies if facility computer workstations must be linked and controlled by a LAN system that permits the installation and operation of Desktop Computer network software. Other “T&amp;Cs” are listed above.</w:t>
      </w:r>
    </w:p>
    <w:p w:rsidR="00CD0E91" w:rsidRDefault="00CD0E91" w:rsidP="00CD0E91">
      <w:pPr>
        <w:keepNext/>
        <w:outlineLvl w:val="2"/>
        <w:rPr>
          <w:rFonts w:ascii="Calibri" w:hAnsi="Calibri" w:cs="Calibri"/>
          <w:bCs/>
          <w:sz w:val="22"/>
          <w:szCs w:val="26"/>
        </w:rPr>
      </w:pPr>
      <w:r w:rsidRPr="00A040EA">
        <w:rPr>
          <w:rFonts w:ascii="Calibri" w:hAnsi="Calibri" w:cs="Calibri"/>
          <w:b/>
          <w:bCs/>
          <w:sz w:val="22"/>
          <w:szCs w:val="26"/>
        </w:rPr>
        <w:t>Market Applicability</w:t>
      </w:r>
      <w:r w:rsidRPr="00A040EA">
        <w:rPr>
          <w:rFonts w:ascii="Calibri" w:hAnsi="Calibri" w:cs="Calibri"/>
          <w:bCs/>
          <w:sz w:val="22"/>
          <w:szCs w:val="26"/>
        </w:rPr>
        <w:t>:  All non-residential PG&amp;E electric customers using networked desktop computer workstations.</w:t>
      </w:r>
    </w:p>
    <w:p w:rsidR="00822727" w:rsidRPr="00697868" w:rsidRDefault="00822727" w:rsidP="00822727">
      <w:pPr>
        <w:pStyle w:val="Heading2"/>
        <w:rPr>
          <w:rFonts w:asciiTheme="minorHAnsi" w:hAnsiTheme="minorHAnsi"/>
        </w:rPr>
      </w:pPr>
      <w:r>
        <w:rPr>
          <w:rFonts w:asciiTheme="minorHAnsi" w:hAnsiTheme="minorHAnsi"/>
        </w:rPr>
        <w:t>1.1</w:t>
      </w:r>
      <w:r w:rsidRPr="00B853BA">
        <w:rPr>
          <w:rFonts w:asciiTheme="minorHAnsi" w:hAnsiTheme="minorHAnsi"/>
          <w:smallCaps w:val="0"/>
        </w:rPr>
        <w:t>d</w:t>
      </w:r>
      <w:r>
        <w:rPr>
          <w:rFonts w:asciiTheme="minorHAnsi" w:hAnsiTheme="minorHAnsi"/>
        </w:rPr>
        <w:t xml:space="preserve"> </w:t>
      </w:r>
      <w:r w:rsidRPr="00697868">
        <w:rPr>
          <w:rFonts w:asciiTheme="minorHAnsi" w:hAnsiTheme="minorHAnsi"/>
        </w:rPr>
        <w:t>Technical Description</w:t>
      </w:r>
    </w:p>
    <w:p w:rsidR="00822727" w:rsidRPr="007236AE" w:rsidRDefault="00822727" w:rsidP="00B853BA">
      <w:pPr>
        <w:spacing w:after="120"/>
        <w:rPr>
          <w:rFonts w:asciiTheme="minorHAnsi" w:hAnsiTheme="minorHAnsi"/>
          <w:sz w:val="22"/>
          <w:szCs w:val="22"/>
        </w:rPr>
      </w:pPr>
      <w:r w:rsidRPr="007236AE">
        <w:rPr>
          <w:rFonts w:asciiTheme="minorHAnsi" w:hAnsiTheme="minorHAnsi"/>
          <w:sz w:val="22"/>
          <w:szCs w:val="22"/>
        </w:rPr>
        <w:t>A number of strategies have evolved to save energy in desktop computers. One class of products uses software implemented at the network level for desktop computers that allows system administrators to manipulate the internal power settings of the central processing unit (CPU) and of the monitor. These power settings</w:t>
      </w:r>
      <w:r w:rsidRPr="007236AE">
        <w:rPr>
          <w:rFonts w:asciiTheme="minorHAnsi" w:hAnsiTheme="minorHAnsi"/>
          <w:sz w:val="22"/>
          <w:szCs w:val="22"/>
        </w:rPr>
        <w:fldChar w:fldCharType="begin"/>
      </w:r>
      <w:r w:rsidRPr="007236AE">
        <w:rPr>
          <w:rFonts w:asciiTheme="minorHAnsi" w:hAnsiTheme="minorHAnsi"/>
          <w:sz w:val="22"/>
          <w:szCs w:val="22"/>
        </w:rPr>
        <w:instrText xml:space="preserve"> XE "power settings" </w:instrText>
      </w:r>
      <w:r w:rsidRPr="007236AE">
        <w:rPr>
          <w:rFonts w:asciiTheme="minorHAnsi" w:hAnsiTheme="minorHAnsi"/>
          <w:sz w:val="22"/>
          <w:szCs w:val="22"/>
        </w:rPr>
        <w:fldChar w:fldCharType="end"/>
      </w:r>
      <w:r w:rsidRPr="007236AE">
        <w:rPr>
          <w:rFonts w:asciiTheme="minorHAnsi" w:hAnsiTheme="minorHAnsi"/>
          <w:sz w:val="22"/>
          <w:szCs w:val="22"/>
        </w:rPr>
        <w:t xml:space="preserve"> are an integral part of a computer’s operating system (most commonly, Microsoft Windows; derived from laptop technologies) including “on”, “standby”, “sleep”, and “off” modes and can be set by users from their individual desktops.</w:t>
      </w:r>
    </w:p>
    <w:p w:rsidR="00822727" w:rsidRPr="007236AE" w:rsidRDefault="00822727" w:rsidP="00B853BA">
      <w:pPr>
        <w:spacing w:after="120"/>
        <w:rPr>
          <w:rFonts w:asciiTheme="minorHAnsi" w:hAnsiTheme="minorHAnsi" w:cs="Courier New"/>
          <w:sz w:val="22"/>
          <w:szCs w:val="22"/>
        </w:rPr>
      </w:pPr>
      <w:r w:rsidRPr="007236AE">
        <w:rPr>
          <w:rFonts w:asciiTheme="minorHAnsi" w:hAnsiTheme="minorHAnsi"/>
          <w:sz w:val="22"/>
          <w:szCs w:val="22"/>
        </w:rPr>
        <w:t>Most individual computer users are unfamiliar with these energy saving settings, and hence, settings are normally set by an IT administrator to minimize user complaints related to bringing the computer back from standby, sleep, or off modes.  However, these strategies use a large amount of energy during times when the computer is not in active use. Studies have shown that energy consumed during non-use periods is large, and is often the majority of total energy consumed.</w:t>
      </w:r>
    </w:p>
    <w:p w:rsidR="00822727" w:rsidRPr="007236AE" w:rsidRDefault="00822727" w:rsidP="00B853BA">
      <w:pPr>
        <w:spacing w:after="120"/>
        <w:rPr>
          <w:rFonts w:asciiTheme="minorHAnsi" w:hAnsiTheme="minorHAnsi"/>
          <w:sz w:val="22"/>
          <w:szCs w:val="22"/>
        </w:rPr>
      </w:pPr>
      <w:r w:rsidRPr="007236AE">
        <w:rPr>
          <w:rFonts w:asciiTheme="minorHAnsi" w:hAnsiTheme="minorHAnsi"/>
          <w:sz w:val="22"/>
          <w:szCs w:val="22"/>
        </w:rPr>
        <w:t xml:space="preserve">IT-based tools are used to control desktop computer and monitor power settings within a network from a central location, allowing administrators to control power consumption. They also may have programming that enables system upgrades to be performed (typically during low-use periods) and energy use evaluation and reporting capabilities. </w:t>
      </w:r>
    </w:p>
    <w:p w:rsidR="00822727" w:rsidRPr="007236AE" w:rsidRDefault="00822727" w:rsidP="00B853BA">
      <w:pPr>
        <w:pStyle w:val="Heading2"/>
        <w:spacing w:before="0" w:after="120"/>
        <w:rPr>
          <w:rFonts w:asciiTheme="minorHAnsi" w:hAnsiTheme="minorHAnsi"/>
          <w:b w:val="0"/>
          <w:smallCaps w:val="0"/>
          <w:sz w:val="22"/>
          <w:szCs w:val="22"/>
        </w:rPr>
      </w:pPr>
      <w:r w:rsidRPr="007236AE">
        <w:rPr>
          <w:rFonts w:asciiTheme="minorHAnsi" w:hAnsiTheme="minorHAnsi"/>
          <w:b w:val="0"/>
          <w:smallCaps w:val="0"/>
          <w:sz w:val="22"/>
          <w:szCs w:val="22"/>
        </w:rPr>
        <w:t>These tools assure th</w:t>
      </w:r>
      <w:r>
        <w:rPr>
          <w:rFonts w:asciiTheme="minorHAnsi" w:hAnsiTheme="minorHAnsi"/>
          <w:b w:val="0"/>
          <w:smallCaps w:val="0"/>
          <w:sz w:val="22"/>
          <w:szCs w:val="22"/>
        </w:rPr>
        <w:t>e</w:t>
      </w:r>
      <w:r w:rsidRPr="007236AE">
        <w:rPr>
          <w:rFonts w:asciiTheme="minorHAnsi" w:hAnsiTheme="minorHAnsi"/>
          <w:b w:val="0"/>
          <w:smallCaps w:val="0"/>
          <w:sz w:val="22"/>
          <w:szCs w:val="22"/>
        </w:rPr>
        <w:t xml:space="preserve"> measure’s persistence through network administration; meaning that the local user cannot bypass the energy management settings.  While the software might allow for highly customized user preference settings, the control is ultimately at the network administrator level.  This, coupled with the reporting features built into the software, provides measurement and verification tools that are not present with manual or individually controlled power management options.</w:t>
      </w:r>
    </w:p>
    <w:p w:rsidR="002D0517" w:rsidRDefault="002D0517" w:rsidP="00824F1C">
      <w:pPr>
        <w:pStyle w:val="Heading2"/>
        <w:rPr>
          <w:rFonts w:ascii="Calibri" w:hAnsi="Calibri" w:cs="Calibri"/>
        </w:rPr>
      </w:pPr>
      <w:bookmarkStart w:id="8" w:name="_Toc214003084"/>
      <w:r w:rsidRPr="00521841">
        <w:rPr>
          <w:rFonts w:ascii="Calibri" w:hAnsi="Calibri" w:cs="Calibri"/>
        </w:rPr>
        <w:t>1.2 DEER Differences Analysis</w:t>
      </w:r>
    </w:p>
    <w:bookmarkEnd w:id="8"/>
    <w:p w:rsidR="00822727" w:rsidRDefault="00822727" w:rsidP="00B853BA">
      <w:pPr>
        <w:spacing w:after="120"/>
        <w:rPr>
          <w:rFonts w:ascii="Calibri" w:hAnsi="Calibri" w:cs="Calibri"/>
          <w:sz w:val="22"/>
          <w:szCs w:val="22"/>
        </w:rPr>
      </w:pPr>
      <w:r w:rsidRPr="007C474A">
        <w:rPr>
          <w:rFonts w:ascii="Calibri" w:hAnsi="Calibri" w:cs="Calibri"/>
          <w:sz w:val="22"/>
          <w:szCs w:val="22"/>
        </w:rPr>
        <w:t xml:space="preserve">This specific measure is not included in the </w:t>
      </w:r>
      <w:r>
        <w:rPr>
          <w:rFonts w:ascii="Calibri" w:hAnsi="Calibri" w:cs="Calibri"/>
          <w:sz w:val="22"/>
          <w:szCs w:val="22"/>
        </w:rPr>
        <w:t xml:space="preserve">2014 </w:t>
      </w:r>
      <w:r w:rsidRPr="007C474A">
        <w:rPr>
          <w:rFonts w:ascii="Calibri" w:hAnsi="Calibri" w:cs="Calibri"/>
          <w:sz w:val="22"/>
          <w:szCs w:val="22"/>
        </w:rPr>
        <w:t>Database for Energy Efficient Resources (DEER</w:t>
      </w:r>
      <w:r w:rsidRPr="007C474A">
        <w:rPr>
          <w:rFonts w:ascii="Calibri" w:hAnsi="Calibri" w:cs="Calibri"/>
          <w:sz w:val="22"/>
          <w:szCs w:val="22"/>
        </w:rPr>
        <w:fldChar w:fldCharType="begin"/>
      </w:r>
      <w:r w:rsidRPr="007C474A">
        <w:rPr>
          <w:rFonts w:ascii="Calibri" w:hAnsi="Calibri" w:cs="Calibri"/>
          <w:sz w:val="22"/>
          <w:szCs w:val="22"/>
        </w:rPr>
        <w:instrText xml:space="preserve"> XE "DEER" </w:instrText>
      </w:r>
      <w:r w:rsidRPr="007C474A">
        <w:rPr>
          <w:rFonts w:ascii="Calibri" w:hAnsi="Calibri" w:cs="Calibri"/>
          <w:sz w:val="22"/>
          <w:szCs w:val="22"/>
        </w:rPr>
        <w:fldChar w:fldCharType="end"/>
      </w:r>
      <w:r w:rsidRPr="007C474A">
        <w:rPr>
          <w:rFonts w:ascii="Calibri" w:hAnsi="Calibri" w:cs="Calibri"/>
          <w:sz w:val="22"/>
          <w:szCs w:val="22"/>
        </w:rPr>
        <w:t>)</w:t>
      </w:r>
      <w:r>
        <w:rPr>
          <w:rFonts w:ascii="Calibri" w:hAnsi="Calibri" w:cs="Calibri"/>
          <w:sz w:val="22"/>
          <w:szCs w:val="22"/>
        </w:rPr>
        <w:t>.</w:t>
      </w:r>
    </w:p>
    <w:p w:rsidR="002D0517" w:rsidRPr="00BD3931" w:rsidRDefault="002D0517" w:rsidP="007365AA">
      <w:pPr>
        <w:pStyle w:val="Caption"/>
      </w:pPr>
      <w:r w:rsidRPr="00BD3931">
        <w:t xml:space="preserve">Table </w:t>
      </w:r>
      <w:r w:rsidR="00A46A5B">
        <w:fldChar w:fldCharType="begin"/>
      </w:r>
      <w:r w:rsidR="00A46A5B">
        <w:instrText xml:space="preserve"> SEQ Table \* ARABIC </w:instrText>
      </w:r>
      <w:r w:rsidR="00A46A5B">
        <w:fldChar w:fldCharType="separate"/>
      </w:r>
      <w:r w:rsidR="000A41DF">
        <w:rPr>
          <w:noProof/>
        </w:rPr>
        <w:t>2</w:t>
      </w:r>
      <w:r w:rsidR="00A46A5B">
        <w:rPr>
          <w:noProof/>
        </w:rPr>
        <w:fldChar w:fldCharType="end"/>
      </w:r>
      <w:r w:rsidRPr="00BD3931">
        <w:t xml:space="preserve"> DEER Difference Summary</w:t>
      </w:r>
    </w:p>
    <w:tbl>
      <w:tblPr>
        <w:tblW w:w="0" w:type="auto"/>
        <w:jc w:val="center"/>
        <w:tblInd w:w="-4618" w:type="dxa"/>
        <w:tblBorders>
          <w:insideH w:val="single" w:sz="18" w:space="0" w:color="FFFFFF"/>
          <w:insideV w:val="single" w:sz="18" w:space="0" w:color="FFFFFF"/>
        </w:tblBorders>
        <w:tblLook w:val="04A0" w:firstRow="1" w:lastRow="0" w:firstColumn="1" w:lastColumn="0" w:noHBand="0" w:noVBand="1"/>
      </w:tblPr>
      <w:tblGrid>
        <w:gridCol w:w="3173"/>
        <w:gridCol w:w="5513"/>
      </w:tblGrid>
      <w:tr w:rsidR="002D0517" w:rsidRPr="005B28C1" w:rsidTr="00672C82">
        <w:trPr>
          <w:jc w:val="center"/>
        </w:trPr>
        <w:tc>
          <w:tcPr>
            <w:tcW w:w="8686" w:type="dxa"/>
            <w:gridSpan w:val="2"/>
            <w:shd w:val="pct20" w:color="000000" w:fill="FFFFFF"/>
            <w:vAlign w:val="center"/>
          </w:tcPr>
          <w:p w:rsidR="002D0517" w:rsidRPr="00672C82" w:rsidRDefault="002D0517" w:rsidP="00672C82">
            <w:pPr>
              <w:jc w:val="center"/>
              <w:rPr>
                <w:rFonts w:ascii="Calibri" w:hAnsi="Calibri" w:cs="Calibri"/>
                <w:b/>
                <w:bCs/>
                <w:color w:val="FF0000"/>
                <w:sz w:val="20"/>
                <w:szCs w:val="20"/>
              </w:rPr>
            </w:pPr>
            <w:r w:rsidRPr="00672C82">
              <w:rPr>
                <w:rFonts w:ascii="Calibri" w:hAnsi="Calibri" w:cs="Calibri"/>
                <w:b/>
                <w:bCs/>
                <w:sz w:val="20"/>
                <w:szCs w:val="20"/>
              </w:rPr>
              <w:t>DEER Difference Summary Table</w:t>
            </w:r>
          </w:p>
        </w:tc>
      </w:tr>
      <w:tr w:rsidR="002D0517" w:rsidRPr="005B28C1" w:rsidTr="00672C82">
        <w:trPr>
          <w:trHeight w:val="243"/>
          <w:jc w:val="center"/>
        </w:trPr>
        <w:tc>
          <w:tcPr>
            <w:tcW w:w="3173" w:type="dxa"/>
            <w:shd w:val="pct5" w:color="000000" w:fill="FFFFFF"/>
            <w:vAlign w:val="center"/>
          </w:tcPr>
          <w:p w:rsidR="002D0517" w:rsidRPr="00672C82" w:rsidRDefault="002D0517" w:rsidP="00447CE5">
            <w:pPr>
              <w:rPr>
                <w:rFonts w:ascii="Calibri" w:hAnsi="Calibri" w:cs="Calibri"/>
                <w:sz w:val="20"/>
                <w:szCs w:val="20"/>
              </w:rPr>
            </w:pPr>
            <w:r w:rsidRPr="00672C82">
              <w:rPr>
                <w:rFonts w:ascii="Calibri" w:hAnsi="Calibri" w:cs="Calibri"/>
                <w:sz w:val="20"/>
                <w:szCs w:val="20"/>
              </w:rPr>
              <w:t>Modified DEER Methodology</w:t>
            </w:r>
          </w:p>
        </w:tc>
        <w:tc>
          <w:tcPr>
            <w:tcW w:w="5513" w:type="dxa"/>
            <w:shd w:val="pct5" w:color="000000" w:fill="FFFFFF"/>
            <w:vAlign w:val="center"/>
          </w:tcPr>
          <w:p w:rsidR="002D0517" w:rsidRPr="00672C82" w:rsidRDefault="002D0517" w:rsidP="00672C82">
            <w:pPr>
              <w:jc w:val="center"/>
              <w:rPr>
                <w:rFonts w:ascii="Calibri" w:hAnsi="Calibri" w:cs="Calibri"/>
                <w:b/>
                <w:sz w:val="20"/>
                <w:szCs w:val="20"/>
              </w:rPr>
            </w:pPr>
            <w:r w:rsidRPr="00672C82">
              <w:rPr>
                <w:rFonts w:ascii="Calibri" w:hAnsi="Calibri" w:cs="Calibri"/>
                <w:sz w:val="20"/>
                <w:szCs w:val="20"/>
              </w:rPr>
              <w:t>No</w:t>
            </w:r>
          </w:p>
        </w:tc>
      </w:tr>
      <w:tr w:rsidR="002D0517" w:rsidRPr="005B28C1" w:rsidTr="00672C82">
        <w:trPr>
          <w:trHeight w:val="243"/>
          <w:jc w:val="center"/>
        </w:trPr>
        <w:tc>
          <w:tcPr>
            <w:tcW w:w="3173" w:type="dxa"/>
            <w:shd w:val="pct20" w:color="000000" w:fill="FFFFFF"/>
            <w:vAlign w:val="center"/>
          </w:tcPr>
          <w:p w:rsidR="002D0517" w:rsidRPr="00672C82" w:rsidRDefault="002D0517" w:rsidP="00E81F3E">
            <w:pPr>
              <w:rPr>
                <w:rFonts w:ascii="Calibri" w:hAnsi="Calibri" w:cs="Calibri"/>
                <w:sz w:val="20"/>
                <w:szCs w:val="20"/>
              </w:rPr>
            </w:pPr>
            <w:r w:rsidRPr="00672C82">
              <w:rPr>
                <w:rFonts w:ascii="Calibri" w:hAnsi="Calibri" w:cs="Calibri"/>
                <w:sz w:val="20"/>
                <w:szCs w:val="20"/>
              </w:rPr>
              <w:t>Scaled DEER Measure</w:t>
            </w:r>
          </w:p>
        </w:tc>
        <w:tc>
          <w:tcPr>
            <w:tcW w:w="5513" w:type="dxa"/>
            <w:shd w:val="pct20" w:color="000000" w:fill="FFFFFF"/>
            <w:vAlign w:val="center"/>
          </w:tcPr>
          <w:p w:rsidR="002D0517" w:rsidRPr="00672C82" w:rsidRDefault="002D0517" w:rsidP="00672C82">
            <w:pPr>
              <w:jc w:val="center"/>
              <w:rPr>
                <w:rFonts w:ascii="Calibri" w:hAnsi="Calibri" w:cs="Calibri"/>
                <w:sz w:val="20"/>
                <w:szCs w:val="20"/>
              </w:rPr>
            </w:pPr>
            <w:r w:rsidRPr="00672C82">
              <w:rPr>
                <w:rFonts w:ascii="Calibri" w:hAnsi="Calibri" w:cs="Calibri"/>
                <w:sz w:val="20"/>
                <w:szCs w:val="20"/>
              </w:rPr>
              <w:t>No</w:t>
            </w:r>
          </w:p>
        </w:tc>
      </w:tr>
      <w:tr w:rsidR="002D0517" w:rsidRPr="005B28C1" w:rsidTr="00672C82">
        <w:trPr>
          <w:trHeight w:val="243"/>
          <w:jc w:val="center"/>
        </w:trPr>
        <w:tc>
          <w:tcPr>
            <w:tcW w:w="3173" w:type="dxa"/>
            <w:shd w:val="pct5" w:color="000000" w:fill="FFFFFF"/>
            <w:vAlign w:val="center"/>
          </w:tcPr>
          <w:p w:rsidR="002D0517" w:rsidRPr="00672C82" w:rsidRDefault="002D0517" w:rsidP="00E81F3E">
            <w:pPr>
              <w:rPr>
                <w:rFonts w:ascii="Calibri" w:hAnsi="Calibri" w:cs="Calibri"/>
                <w:sz w:val="20"/>
                <w:szCs w:val="20"/>
              </w:rPr>
            </w:pPr>
            <w:r w:rsidRPr="00672C82">
              <w:rPr>
                <w:rFonts w:ascii="Calibri" w:hAnsi="Calibri" w:cs="Calibri"/>
                <w:sz w:val="20"/>
                <w:szCs w:val="20"/>
              </w:rPr>
              <w:t>DEER Building Prototypes Used</w:t>
            </w:r>
          </w:p>
        </w:tc>
        <w:tc>
          <w:tcPr>
            <w:tcW w:w="5513" w:type="dxa"/>
            <w:shd w:val="pct5" w:color="000000" w:fill="FFFFFF"/>
            <w:vAlign w:val="center"/>
          </w:tcPr>
          <w:p w:rsidR="002D0517" w:rsidRPr="00672C82" w:rsidRDefault="002D0517" w:rsidP="00672C82">
            <w:pPr>
              <w:jc w:val="center"/>
              <w:rPr>
                <w:rFonts w:ascii="Calibri" w:hAnsi="Calibri" w:cs="Calibri"/>
                <w:sz w:val="20"/>
                <w:szCs w:val="20"/>
              </w:rPr>
            </w:pPr>
            <w:r w:rsidRPr="00D775CD">
              <w:rPr>
                <w:rFonts w:ascii="Calibri" w:hAnsi="Calibri" w:cs="Calibri"/>
                <w:sz w:val="20"/>
                <w:szCs w:val="20"/>
              </w:rPr>
              <w:t>No</w:t>
            </w:r>
          </w:p>
        </w:tc>
      </w:tr>
      <w:tr w:rsidR="002D0517" w:rsidRPr="005B28C1" w:rsidTr="00672C82">
        <w:trPr>
          <w:trHeight w:val="243"/>
          <w:jc w:val="center"/>
        </w:trPr>
        <w:tc>
          <w:tcPr>
            <w:tcW w:w="3173" w:type="dxa"/>
            <w:shd w:val="pct20" w:color="000000" w:fill="FFFFFF"/>
            <w:vAlign w:val="center"/>
          </w:tcPr>
          <w:p w:rsidR="002D0517" w:rsidRPr="00672C82" w:rsidRDefault="002D0517" w:rsidP="00E81F3E">
            <w:pPr>
              <w:rPr>
                <w:rFonts w:ascii="Calibri" w:hAnsi="Calibri" w:cs="Calibri"/>
                <w:sz w:val="20"/>
                <w:szCs w:val="20"/>
              </w:rPr>
            </w:pPr>
            <w:r w:rsidRPr="00672C82">
              <w:rPr>
                <w:rFonts w:ascii="Calibri" w:hAnsi="Calibri" w:cs="Calibri"/>
                <w:sz w:val="20"/>
                <w:szCs w:val="20"/>
              </w:rPr>
              <w:t>Deviation from DEER</w:t>
            </w:r>
          </w:p>
        </w:tc>
        <w:tc>
          <w:tcPr>
            <w:tcW w:w="5513" w:type="dxa"/>
            <w:shd w:val="pct20" w:color="000000" w:fill="FFFFFF"/>
            <w:vAlign w:val="center"/>
          </w:tcPr>
          <w:p w:rsidR="002D0517" w:rsidRPr="00672C82" w:rsidRDefault="002D0517" w:rsidP="00672C82">
            <w:pPr>
              <w:jc w:val="center"/>
              <w:rPr>
                <w:rFonts w:ascii="Calibri" w:hAnsi="Calibri" w:cs="Calibri"/>
                <w:sz w:val="20"/>
                <w:szCs w:val="20"/>
              </w:rPr>
            </w:pPr>
            <w:r w:rsidRPr="00672C82">
              <w:rPr>
                <w:rFonts w:ascii="Calibri" w:hAnsi="Calibri" w:cs="Calibri"/>
                <w:sz w:val="20"/>
                <w:szCs w:val="20"/>
              </w:rPr>
              <w:t>DEER does not contain this type of measure.</w:t>
            </w:r>
          </w:p>
        </w:tc>
      </w:tr>
      <w:tr w:rsidR="002D0517" w:rsidRPr="005B28C1" w:rsidTr="00672C82">
        <w:trPr>
          <w:trHeight w:val="243"/>
          <w:jc w:val="center"/>
        </w:trPr>
        <w:tc>
          <w:tcPr>
            <w:tcW w:w="3173" w:type="dxa"/>
            <w:shd w:val="pct5" w:color="000000" w:fill="FFFFFF"/>
            <w:vAlign w:val="center"/>
          </w:tcPr>
          <w:p w:rsidR="002D0517" w:rsidRPr="00672C82" w:rsidRDefault="002D0517" w:rsidP="00E81F3E">
            <w:pPr>
              <w:rPr>
                <w:rFonts w:ascii="Calibri" w:hAnsi="Calibri" w:cs="Calibri"/>
                <w:sz w:val="20"/>
                <w:szCs w:val="20"/>
              </w:rPr>
            </w:pPr>
            <w:r w:rsidRPr="00672C82">
              <w:rPr>
                <w:rFonts w:ascii="Calibri" w:hAnsi="Calibri" w:cs="Calibri"/>
                <w:sz w:val="20"/>
                <w:szCs w:val="20"/>
              </w:rPr>
              <w:t>DEER Version</w:t>
            </w:r>
          </w:p>
        </w:tc>
        <w:tc>
          <w:tcPr>
            <w:tcW w:w="5513" w:type="dxa"/>
            <w:shd w:val="pct5" w:color="000000" w:fill="FFFFFF"/>
            <w:vAlign w:val="center"/>
          </w:tcPr>
          <w:p w:rsidR="002D0517" w:rsidRPr="00672C82" w:rsidRDefault="002D0517" w:rsidP="00672C82">
            <w:pPr>
              <w:jc w:val="center"/>
              <w:rPr>
                <w:rFonts w:ascii="Calibri" w:hAnsi="Calibri" w:cs="Calibri"/>
                <w:sz w:val="20"/>
                <w:szCs w:val="20"/>
              </w:rPr>
            </w:pPr>
            <w:r w:rsidRPr="00672C82">
              <w:rPr>
                <w:rFonts w:ascii="Calibri" w:hAnsi="Calibri" w:cs="Calibri"/>
                <w:sz w:val="20"/>
                <w:szCs w:val="20"/>
              </w:rPr>
              <w:t>N/A</w:t>
            </w:r>
          </w:p>
        </w:tc>
      </w:tr>
      <w:tr w:rsidR="002D0517" w:rsidRPr="005B28C1" w:rsidTr="00672C82">
        <w:trPr>
          <w:trHeight w:val="243"/>
          <w:jc w:val="center"/>
        </w:trPr>
        <w:tc>
          <w:tcPr>
            <w:tcW w:w="3173" w:type="dxa"/>
            <w:shd w:val="pct20" w:color="000000" w:fill="FFFFFF"/>
            <w:vAlign w:val="center"/>
          </w:tcPr>
          <w:p w:rsidR="002D0517" w:rsidRPr="00672C82" w:rsidRDefault="002D0517" w:rsidP="00E81F3E">
            <w:pPr>
              <w:rPr>
                <w:rFonts w:ascii="Calibri" w:hAnsi="Calibri" w:cs="Calibri"/>
                <w:sz w:val="20"/>
                <w:szCs w:val="20"/>
              </w:rPr>
            </w:pPr>
            <w:r w:rsidRPr="00672C82">
              <w:rPr>
                <w:rFonts w:ascii="Calibri" w:hAnsi="Calibri" w:cs="Calibri"/>
                <w:sz w:val="20"/>
                <w:szCs w:val="20"/>
              </w:rPr>
              <w:t>DEER Run ID and Measure Name (Sample)</w:t>
            </w:r>
          </w:p>
        </w:tc>
        <w:tc>
          <w:tcPr>
            <w:tcW w:w="5513" w:type="dxa"/>
            <w:shd w:val="pct20" w:color="000000" w:fill="FFFFFF"/>
            <w:vAlign w:val="center"/>
          </w:tcPr>
          <w:p w:rsidR="002D0517" w:rsidRPr="00672C82" w:rsidRDefault="002D0517" w:rsidP="00672C82">
            <w:pPr>
              <w:jc w:val="center"/>
              <w:rPr>
                <w:rFonts w:ascii="Calibri" w:hAnsi="Calibri" w:cs="Calibri"/>
                <w:sz w:val="20"/>
                <w:szCs w:val="20"/>
              </w:rPr>
            </w:pPr>
            <w:r w:rsidRPr="00672C82">
              <w:rPr>
                <w:rFonts w:ascii="Calibri" w:hAnsi="Calibri" w:cs="Calibri"/>
                <w:sz w:val="20"/>
                <w:szCs w:val="20"/>
              </w:rPr>
              <w:t>N/A</w:t>
            </w:r>
          </w:p>
        </w:tc>
      </w:tr>
    </w:tbl>
    <w:p w:rsidR="002D0517" w:rsidRPr="000F130A" w:rsidRDefault="002D0517" w:rsidP="00824F1C">
      <w:pPr>
        <w:pStyle w:val="Heading2"/>
        <w:rPr>
          <w:rFonts w:ascii="Calibri" w:hAnsi="Calibri" w:cs="Calibri"/>
        </w:rPr>
      </w:pPr>
      <w:bookmarkStart w:id="9" w:name="_Toc214003087"/>
      <w:r>
        <w:rPr>
          <w:rFonts w:ascii="Calibri" w:hAnsi="Calibri" w:cs="Calibri"/>
        </w:rPr>
        <w:lastRenderedPageBreak/>
        <w:t xml:space="preserve">1.3  </w:t>
      </w:r>
      <w:r w:rsidRPr="000F130A">
        <w:rPr>
          <w:rFonts w:ascii="Calibri" w:hAnsi="Calibri" w:cs="Calibri"/>
        </w:rPr>
        <w:t xml:space="preserve">Code Analysis </w:t>
      </w:r>
      <w:bookmarkEnd w:id="9"/>
    </w:p>
    <w:p w:rsidR="002D0517" w:rsidRPr="007C474A" w:rsidRDefault="002D0517" w:rsidP="00D063D9">
      <w:pPr>
        <w:rPr>
          <w:rFonts w:ascii="Calibri" w:hAnsi="Calibri" w:cs="Calibri"/>
          <w:sz w:val="22"/>
          <w:szCs w:val="22"/>
        </w:rPr>
      </w:pPr>
      <w:r w:rsidRPr="007C474A">
        <w:rPr>
          <w:rFonts w:ascii="Calibri" w:hAnsi="Calibri" w:cs="Calibri"/>
          <w:sz w:val="22"/>
          <w:szCs w:val="22"/>
        </w:rPr>
        <w:t>There are neither federal nor state codes applicable to Power Management Software for Networked Personal Computers.</w:t>
      </w:r>
    </w:p>
    <w:p w:rsidR="002D0517" w:rsidRPr="009E1CDE" w:rsidRDefault="002D0517" w:rsidP="007365AA">
      <w:pPr>
        <w:pStyle w:val="Caption"/>
      </w:pPr>
      <w:r w:rsidRPr="009E1CDE">
        <w:t xml:space="preserve">Table </w:t>
      </w:r>
      <w:r w:rsidR="00A46A5B">
        <w:fldChar w:fldCharType="begin"/>
      </w:r>
      <w:r w:rsidR="00A46A5B">
        <w:instrText xml:space="preserve"> SEQ Table \* ARABIC </w:instrText>
      </w:r>
      <w:r w:rsidR="00A46A5B">
        <w:fldChar w:fldCharType="separate"/>
      </w:r>
      <w:r w:rsidR="000A41DF">
        <w:rPr>
          <w:noProof/>
        </w:rPr>
        <w:t>3</w:t>
      </w:r>
      <w:r w:rsidR="00A46A5B">
        <w:rPr>
          <w:noProof/>
        </w:rPr>
        <w:fldChar w:fldCharType="end"/>
      </w:r>
      <w:r w:rsidRPr="009E1CDE">
        <w:t xml:space="preserve"> </w:t>
      </w:r>
      <w:r>
        <w:t>Code Summary</w:t>
      </w:r>
    </w:p>
    <w:tbl>
      <w:tblPr>
        <w:tblW w:w="8027" w:type="dxa"/>
        <w:jc w:val="center"/>
        <w:tblInd w:w="-4933" w:type="dxa"/>
        <w:tblBorders>
          <w:insideH w:val="single" w:sz="18" w:space="0" w:color="FFFFFF"/>
          <w:insideV w:val="single" w:sz="18" w:space="0" w:color="FFFFFF"/>
        </w:tblBorders>
        <w:tblLook w:val="04A0" w:firstRow="1" w:lastRow="0" w:firstColumn="1" w:lastColumn="0" w:noHBand="0" w:noVBand="1"/>
      </w:tblPr>
      <w:tblGrid>
        <w:gridCol w:w="1854"/>
        <w:gridCol w:w="4352"/>
        <w:gridCol w:w="1821"/>
      </w:tblGrid>
      <w:tr w:rsidR="002D0517" w:rsidRPr="005B28C1" w:rsidTr="00672C82">
        <w:trPr>
          <w:jc w:val="center"/>
        </w:trPr>
        <w:tc>
          <w:tcPr>
            <w:tcW w:w="1854" w:type="dxa"/>
            <w:shd w:val="pct20" w:color="000000" w:fill="FFFFFF"/>
          </w:tcPr>
          <w:p w:rsidR="002D0517" w:rsidRPr="00672C82" w:rsidRDefault="002D0517" w:rsidP="00672C82">
            <w:pPr>
              <w:jc w:val="center"/>
              <w:rPr>
                <w:rFonts w:ascii="Calibri" w:hAnsi="Calibri" w:cs="Calibri"/>
                <w:b/>
                <w:bCs/>
                <w:sz w:val="20"/>
                <w:szCs w:val="20"/>
              </w:rPr>
            </w:pPr>
            <w:r w:rsidRPr="00672C82">
              <w:rPr>
                <w:rFonts w:ascii="Calibri" w:hAnsi="Calibri" w:cs="Calibri"/>
                <w:b/>
                <w:bCs/>
                <w:sz w:val="20"/>
                <w:szCs w:val="20"/>
              </w:rPr>
              <w:t>Code</w:t>
            </w:r>
          </w:p>
        </w:tc>
        <w:tc>
          <w:tcPr>
            <w:tcW w:w="4352" w:type="dxa"/>
            <w:shd w:val="pct20" w:color="000000" w:fill="FFFFFF"/>
          </w:tcPr>
          <w:p w:rsidR="002D0517" w:rsidRPr="00672C82" w:rsidRDefault="002D0517" w:rsidP="00672C82">
            <w:pPr>
              <w:jc w:val="center"/>
              <w:rPr>
                <w:rFonts w:ascii="Calibri" w:hAnsi="Calibri" w:cs="Calibri"/>
                <w:b/>
                <w:bCs/>
                <w:sz w:val="20"/>
                <w:szCs w:val="20"/>
              </w:rPr>
            </w:pPr>
            <w:r w:rsidRPr="00672C82">
              <w:rPr>
                <w:rFonts w:ascii="Calibri" w:hAnsi="Calibri" w:cs="Calibri"/>
                <w:b/>
                <w:bCs/>
                <w:sz w:val="20"/>
                <w:szCs w:val="20"/>
              </w:rPr>
              <w:t>Applicable Code Reference</w:t>
            </w:r>
          </w:p>
        </w:tc>
        <w:tc>
          <w:tcPr>
            <w:tcW w:w="1821" w:type="dxa"/>
            <w:shd w:val="pct20" w:color="000000" w:fill="FFFFFF"/>
          </w:tcPr>
          <w:p w:rsidR="002D0517" w:rsidRPr="00672C82" w:rsidRDefault="002D0517" w:rsidP="00672C82">
            <w:pPr>
              <w:jc w:val="center"/>
              <w:rPr>
                <w:rFonts w:ascii="Calibri" w:hAnsi="Calibri" w:cs="Calibri"/>
                <w:b/>
                <w:bCs/>
                <w:sz w:val="20"/>
                <w:szCs w:val="20"/>
              </w:rPr>
            </w:pPr>
            <w:r w:rsidRPr="00672C82">
              <w:rPr>
                <w:rFonts w:ascii="Calibri" w:hAnsi="Calibri" w:cs="Calibri"/>
                <w:b/>
                <w:bCs/>
                <w:sz w:val="20"/>
                <w:szCs w:val="20"/>
              </w:rPr>
              <w:t>Effective Dates</w:t>
            </w:r>
          </w:p>
        </w:tc>
      </w:tr>
      <w:tr w:rsidR="002D0517" w:rsidRPr="005B28C1" w:rsidTr="00672C82">
        <w:trPr>
          <w:trHeight w:val="243"/>
          <w:jc w:val="center"/>
        </w:trPr>
        <w:tc>
          <w:tcPr>
            <w:tcW w:w="1854" w:type="dxa"/>
            <w:shd w:val="pct5" w:color="000000" w:fill="FFFFFF"/>
            <w:vAlign w:val="center"/>
          </w:tcPr>
          <w:p w:rsidR="002D0517" w:rsidRPr="00672C82" w:rsidRDefault="002D0517" w:rsidP="00672C82">
            <w:pPr>
              <w:jc w:val="center"/>
              <w:rPr>
                <w:rFonts w:ascii="Calibri" w:hAnsi="Calibri" w:cs="Calibri"/>
                <w:sz w:val="20"/>
                <w:szCs w:val="20"/>
              </w:rPr>
            </w:pPr>
            <w:r w:rsidRPr="00672C82">
              <w:rPr>
                <w:rFonts w:ascii="Calibri" w:hAnsi="Calibri" w:cs="Calibri"/>
                <w:sz w:val="20"/>
                <w:szCs w:val="20"/>
              </w:rPr>
              <w:t>Title 24 (20</w:t>
            </w:r>
            <w:r w:rsidR="003A3C3B">
              <w:rPr>
                <w:rFonts w:ascii="Calibri" w:hAnsi="Calibri" w:cs="Calibri"/>
                <w:sz w:val="20"/>
                <w:szCs w:val="20"/>
              </w:rPr>
              <w:t>13</w:t>
            </w:r>
            <w:r w:rsidRPr="00672C82">
              <w:rPr>
                <w:rFonts w:ascii="Calibri" w:hAnsi="Calibri" w:cs="Calibri"/>
                <w:sz w:val="20"/>
                <w:szCs w:val="20"/>
              </w:rPr>
              <w:t>)</w:t>
            </w:r>
          </w:p>
        </w:tc>
        <w:tc>
          <w:tcPr>
            <w:tcW w:w="4352" w:type="dxa"/>
            <w:shd w:val="pct5" w:color="000000" w:fill="FFFFFF"/>
            <w:vAlign w:val="center"/>
          </w:tcPr>
          <w:p w:rsidR="002D0517" w:rsidRPr="00672C82" w:rsidRDefault="002D0517" w:rsidP="00672C82">
            <w:pPr>
              <w:jc w:val="center"/>
              <w:rPr>
                <w:rFonts w:ascii="Calibri" w:hAnsi="Calibri" w:cs="Calibri"/>
                <w:sz w:val="20"/>
                <w:szCs w:val="20"/>
              </w:rPr>
            </w:pPr>
            <w:r w:rsidRPr="00672C82">
              <w:rPr>
                <w:rFonts w:ascii="Calibri" w:hAnsi="Calibri" w:cs="Calibri"/>
                <w:sz w:val="20"/>
                <w:szCs w:val="20"/>
              </w:rPr>
              <w:t>N/A</w:t>
            </w:r>
          </w:p>
        </w:tc>
        <w:tc>
          <w:tcPr>
            <w:tcW w:w="1821" w:type="dxa"/>
            <w:shd w:val="pct5" w:color="000000" w:fill="FFFFFF"/>
            <w:vAlign w:val="center"/>
          </w:tcPr>
          <w:p w:rsidR="002D0517" w:rsidRPr="00672C82" w:rsidRDefault="00822727" w:rsidP="00672C82">
            <w:pPr>
              <w:jc w:val="center"/>
              <w:rPr>
                <w:rFonts w:ascii="Calibri" w:hAnsi="Calibri" w:cs="Calibri"/>
                <w:sz w:val="20"/>
                <w:szCs w:val="20"/>
              </w:rPr>
            </w:pPr>
            <w:r>
              <w:rPr>
                <w:rFonts w:ascii="Calibri" w:hAnsi="Calibri" w:cs="Calibri"/>
                <w:sz w:val="20"/>
                <w:szCs w:val="20"/>
              </w:rPr>
              <w:t>N/A</w:t>
            </w:r>
          </w:p>
        </w:tc>
      </w:tr>
      <w:tr w:rsidR="002D0517" w:rsidRPr="005B28C1" w:rsidTr="00672C82">
        <w:trPr>
          <w:trHeight w:val="243"/>
          <w:jc w:val="center"/>
        </w:trPr>
        <w:tc>
          <w:tcPr>
            <w:tcW w:w="1854" w:type="dxa"/>
            <w:shd w:val="pct20" w:color="000000" w:fill="FFFFFF"/>
            <w:vAlign w:val="center"/>
          </w:tcPr>
          <w:p w:rsidR="002D0517" w:rsidRPr="00672C82" w:rsidRDefault="002D0517" w:rsidP="003A3C3B">
            <w:pPr>
              <w:jc w:val="center"/>
              <w:rPr>
                <w:rFonts w:ascii="Calibri" w:hAnsi="Calibri" w:cs="Calibri"/>
                <w:sz w:val="20"/>
                <w:szCs w:val="20"/>
              </w:rPr>
            </w:pPr>
            <w:r w:rsidRPr="00672C82">
              <w:rPr>
                <w:rFonts w:ascii="Calibri" w:hAnsi="Calibri" w:cs="Calibri"/>
                <w:sz w:val="20"/>
                <w:szCs w:val="20"/>
              </w:rPr>
              <w:t>Title 20 (</w:t>
            </w:r>
            <w:r w:rsidR="003A3C3B" w:rsidRPr="00672C82">
              <w:rPr>
                <w:rFonts w:ascii="Calibri" w:hAnsi="Calibri" w:cs="Calibri"/>
                <w:sz w:val="20"/>
                <w:szCs w:val="20"/>
              </w:rPr>
              <w:t>201</w:t>
            </w:r>
            <w:r w:rsidR="00161E13">
              <w:rPr>
                <w:rFonts w:ascii="Calibri" w:hAnsi="Calibri" w:cs="Calibri"/>
                <w:sz w:val="20"/>
                <w:szCs w:val="20"/>
              </w:rPr>
              <w:t>4</w:t>
            </w:r>
            <w:r w:rsidRPr="00672C82">
              <w:rPr>
                <w:rFonts w:ascii="Calibri" w:hAnsi="Calibri" w:cs="Calibri"/>
                <w:sz w:val="20"/>
                <w:szCs w:val="20"/>
              </w:rPr>
              <w:t>)</w:t>
            </w:r>
          </w:p>
        </w:tc>
        <w:tc>
          <w:tcPr>
            <w:tcW w:w="4352" w:type="dxa"/>
            <w:shd w:val="pct20" w:color="000000" w:fill="FFFFFF"/>
            <w:vAlign w:val="center"/>
          </w:tcPr>
          <w:p w:rsidR="002D0517" w:rsidRPr="00672C82" w:rsidRDefault="002D0517" w:rsidP="00672C82">
            <w:pPr>
              <w:jc w:val="center"/>
              <w:rPr>
                <w:rFonts w:ascii="Calibri" w:hAnsi="Calibri" w:cs="Calibri"/>
                <w:sz w:val="20"/>
                <w:szCs w:val="20"/>
              </w:rPr>
            </w:pPr>
            <w:r w:rsidRPr="00672C82">
              <w:rPr>
                <w:rFonts w:ascii="Calibri" w:hAnsi="Calibri" w:cs="Calibri"/>
                <w:sz w:val="20"/>
                <w:szCs w:val="20"/>
              </w:rPr>
              <w:t>N/A</w:t>
            </w:r>
          </w:p>
        </w:tc>
        <w:tc>
          <w:tcPr>
            <w:tcW w:w="1821" w:type="dxa"/>
            <w:shd w:val="pct20" w:color="000000" w:fill="FFFFFF"/>
            <w:vAlign w:val="center"/>
          </w:tcPr>
          <w:p w:rsidR="002D0517" w:rsidRPr="00672C82" w:rsidRDefault="00822727" w:rsidP="00672C82">
            <w:pPr>
              <w:jc w:val="center"/>
              <w:rPr>
                <w:rFonts w:ascii="Calibri" w:hAnsi="Calibri" w:cs="Calibri"/>
                <w:sz w:val="20"/>
                <w:szCs w:val="20"/>
              </w:rPr>
            </w:pPr>
            <w:r>
              <w:rPr>
                <w:rFonts w:ascii="Calibri" w:hAnsi="Calibri" w:cs="Calibri"/>
                <w:sz w:val="20"/>
                <w:szCs w:val="20"/>
              </w:rPr>
              <w:t>N/A</w:t>
            </w:r>
          </w:p>
        </w:tc>
      </w:tr>
      <w:tr w:rsidR="00822727" w:rsidRPr="005B28C1" w:rsidTr="00672C82">
        <w:trPr>
          <w:trHeight w:val="243"/>
          <w:jc w:val="center"/>
        </w:trPr>
        <w:tc>
          <w:tcPr>
            <w:tcW w:w="1854" w:type="dxa"/>
            <w:shd w:val="pct20" w:color="000000" w:fill="FFFFFF"/>
            <w:vAlign w:val="center"/>
          </w:tcPr>
          <w:p w:rsidR="00822727" w:rsidRPr="00672C82" w:rsidRDefault="00822727" w:rsidP="003A3C3B">
            <w:pPr>
              <w:jc w:val="center"/>
              <w:rPr>
                <w:rFonts w:ascii="Calibri" w:hAnsi="Calibri" w:cs="Calibri"/>
                <w:sz w:val="20"/>
                <w:szCs w:val="20"/>
              </w:rPr>
            </w:pPr>
            <w:r>
              <w:rPr>
                <w:rFonts w:ascii="Calibri" w:hAnsi="Calibri" w:cs="Calibri"/>
                <w:sz w:val="20"/>
                <w:szCs w:val="20"/>
              </w:rPr>
              <w:t>Federal Standards</w:t>
            </w:r>
          </w:p>
        </w:tc>
        <w:tc>
          <w:tcPr>
            <w:tcW w:w="4352" w:type="dxa"/>
            <w:shd w:val="pct20" w:color="000000" w:fill="FFFFFF"/>
            <w:vAlign w:val="center"/>
          </w:tcPr>
          <w:p w:rsidR="00822727" w:rsidRPr="00672C82" w:rsidRDefault="00822727" w:rsidP="00672C82">
            <w:pPr>
              <w:jc w:val="center"/>
              <w:rPr>
                <w:rFonts w:ascii="Calibri" w:hAnsi="Calibri" w:cs="Calibri"/>
                <w:sz w:val="20"/>
                <w:szCs w:val="20"/>
              </w:rPr>
            </w:pPr>
            <w:r>
              <w:rPr>
                <w:rFonts w:ascii="Calibri" w:hAnsi="Calibri" w:cs="Calibri"/>
                <w:sz w:val="20"/>
                <w:szCs w:val="20"/>
              </w:rPr>
              <w:t>N/A</w:t>
            </w:r>
          </w:p>
        </w:tc>
        <w:tc>
          <w:tcPr>
            <w:tcW w:w="1821" w:type="dxa"/>
            <w:shd w:val="pct20" w:color="000000" w:fill="FFFFFF"/>
            <w:vAlign w:val="center"/>
          </w:tcPr>
          <w:p w:rsidR="00822727" w:rsidRPr="00672C82" w:rsidDel="00161E13" w:rsidRDefault="00822727" w:rsidP="00672C82">
            <w:pPr>
              <w:jc w:val="center"/>
              <w:rPr>
                <w:rFonts w:ascii="Calibri" w:hAnsi="Calibri" w:cs="Calibri"/>
                <w:sz w:val="20"/>
                <w:szCs w:val="20"/>
              </w:rPr>
            </w:pPr>
            <w:r>
              <w:rPr>
                <w:rFonts w:ascii="Calibri" w:hAnsi="Calibri" w:cs="Calibri"/>
                <w:sz w:val="20"/>
                <w:szCs w:val="20"/>
              </w:rPr>
              <w:t>N/A</w:t>
            </w:r>
          </w:p>
        </w:tc>
      </w:tr>
    </w:tbl>
    <w:p w:rsidR="002D0517" w:rsidRPr="00824F1C" w:rsidRDefault="002D0517" w:rsidP="00824F1C">
      <w:pPr>
        <w:pStyle w:val="Heading2"/>
        <w:rPr>
          <w:rFonts w:ascii="Calibri" w:hAnsi="Calibri" w:cs="Calibri"/>
        </w:rPr>
      </w:pPr>
      <w:bookmarkStart w:id="10" w:name="_Toc214003088"/>
      <w:r>
        <w:rPr>
          <w:rFonts w:ascii="Calibri" w:hAnsi="Calibri" w:cs="Calibri"/>
        </w:rPr>
        <w:t xml:space="preserve">1.4  </w:t>
      </w:r>
      <w:r w:rsidRPr="00824F1C">
        <w:rPr>
          <w:rFonts w:ascii="Calibri" w:hAnsi="Calibri" w:cs="Calibri"/>
        </w:rPr>
        <w:t>Measure Effective Useful Life</w:t>
      </w:r>
      <w:bookmarkEnd w:id="10"/>
    </w:p>
    <w:p w:rsidR="00D40758" w:rsidRDefault="00971CBC" w:rsidP="00B853BA">
      <w:pPr>
        <w:spacing w:after="120"/>
        <w:rPr>
          <w:rFonts w:ascii="Calibri" w:hAnsi="Calibri" w:cs="Calibri"/>
          <w:sz w:val="22"/>
          <w:szCs w:val="22"/>
        </w:rPr>
      </w:pPr>
      <w:r w:rsidRPr="00971CBC">
        <w:rPr>
          <w:rFonts w:ascii="Calibri" w:hAnsi="Calibri" w:cs="Calibri"/>
          <w:sz w:val="22"/>
          <w:szCs w:val="22"/>
        </w:rPr>
        <w:t>Refer to the Ex-Ante Database for the NTG values</w:t>
      </w:r>
      <w:r w:rsidR="00D40758">
        <w:rPr>
          <w:rFonts w:ascii="Calibri" w:hAnsi="Calibri" w:cs="Calibri"/>
          <w:sz w:val="22"/>
          <w:szCs w:val="22"/>
        </w:rPr>
        <w:t>.</w:t>
      </w:r>
    </w:p>
    <w:p w:rsidR="002D0517" w:rsidRPr="00BD3931" w:rsidRDefault="002D0517" w:rsidP="007365AA">
      <w:pPr>
        <w:pStyle w:val="Caption"/>
      </w:pPr>
      <w:bookmarkStart w:id="11" w:name="_Ref296591307"/>
      <w:r w:rsidRPr="00BD3931">
        <w:t xml:space="preserve">Table </w:t>
      </w:r>
      <w:r w:rsidR="00A46A5B">
        <w:fldChar w:fldCharType="begin"/>
      </w:r>
      <w:r w:rsidR="00A46A5B">
        <w:instrText xml:space="preserve"> SEQ Table \* ARABIC </w:instrText>
      </w:r>
      <w:r w:rsidR="00A46A5B">
        <w:fldChar w:fldCharType="separate"/>
      </w:r>
      <w:r w:rsidR="000A41DF">
        <w:rPr>
          <w:noProof/>
        </w:rPr>
        <w:t>4</w:t>
      </w:r>
      <w:r w:rsidR="00A46A5B">
        <w:rPr>
          <w:noProof/>
        </w:rPr>
        <w:fldChar w:fldCharType="end"/>
      </w:r>
      <w:bookmarkEnd w:id="11"/>
      <w:r w:rsidRPr="00BD3931">
        <w:t xml:space="preserve"> EUL Value/Methodology</w:t>
      </w:r>
    </w:p>
    <w:tbl>
      <w:tblPr>
        <w:tblStyle w:val="TableContemporary"/>
        <w:tblW w:w="7254" w:type="dxa"/>
        <w:jc w:val="center"/>
        <w:tblLook w:val="04A0" w:firstRow="1" w:lastRow="0" w:firstColumn="1" w:lastColumn="0" w:noHBand="0" w:noVBand="1"/>
      </w:tblPr>
      <w:tblGrid>
        <w:gridCol w:w="1388"/>
        <w:gridCol w:w="1525"/>
        <w:gridCol w:w="1591"/>
        <w:gridCol w:w="2750"/>
      </w:tblGrid>
      <w:tr w:rsidR="00803080" w:rsidRPr="00697868" w:rsidTr="00803080">
        <w:trPr>
          <w:cnfStyle w:val="100000000000" w:firstRow="1" w:lastRow="0" w:firstColumn="0" w:lastColumn="0" w:oddVBand="0" w:evenVBand="0" w:oddHBand="0" w:evenHBand="0" w:firstRowFirstColumn="0" w:firstRowLastColumn="0" w:lastRowFirstColumn="0" w:lastRowLastColumn="0"/>
          <w:jc w:val="center"/>
        </w:trPr>
        <w:tc>
          <w:tcPr>
            <w:tcW w:w="1388" w:type="dxa"/>
          </w:tcPr>
          <w:p w:rsidR="00803080" w:rsidRPr="00697868" w:rsidRDefault="00803080" w:rsidP="00717268">
            <w:pPr>
              <w:rPr>
                <w:rFonts w:asciiTheme="minorHAnsi" w:hAnsiTheme="minorHAnsi" w:cstheme="minorHAnsi"/>
                <w:sz w:val="20"/>
                <w:szCs w:val="20"/>
              </w:rPr>
            </w:pPr>
            <w:r>
              <w:rPr>
                <w:rFonts w:asciiTheme="minorHAnsi" w:hAnsiTheme="minorHAnsi" w:cstheme="minorHAnsi"/>
                <w:sz w:val="20"/>
                <w:szCs w:val="20"/>
              </w:rPr>
              <w:t>EUL ID</w:t>
            </w:r>
          </w:p>
        </w:tc>
        <w:tc>
          <w:tcPr>
            <w:tcW w:w="1525" w:type="dxa"/>
          </w:tcPr>
          <w:p w:rsidR="00803080" w:rsidRPr="00697868" w:rsidRDefault="00971CBC" w:rsidP="00717268">
            <w:pPr>
              <w:rPr>
                <w:rFonts w:asciiTheme="minorHAnsi" w:hAnsiTheme="minorHAnsi" w:cstheme="minorHAnsi"/>
                <w:sz w:val="20"/>
                <w:szCs w:val="20"/>
              </w:rPr>
            </w:pPr>
            <w:r>
              <w:rPr>
                <w:rFonts w:asciiTheme="minorHAnsi" w:hAnsiTheme="minorHAnsi" w:cstheme="minorHAnsi"/>
                <w:sz w:val="20"/>
                <w:szCs w:val="20"/>
              </w:rPr>
              <w:t>Market</w:t>
            </w:r>
          </w:p>
        </w:tc>
        <w:tc>
          <w:tcPr>
            <w:tcW w:w="1591" w:type="dxa"/>
          </w:tcPr>
          <w:p w:rsidR="00803080" w:rsidRPr="00697868" w:rsidRDefault="00803080" w:rsidP="00717268">
            <w:pPr>
              <w:rPr>
                <w:rFonts w:asciiTheme="minorHAnsi" w:hAnsiTheme="minorHAnsi" w:cstheme="minorHAnsi"/>
                <w:sz w:val="20"/>
                <w:szCs w:val="20"/>
              </w:rPr>
            </w:pPr>
            <w:proofErr w:type="spellStart"/>
            <w:r w:rsidRPr="00697868">
              <w:rPr>
                <w:rFonts w:asciiTheme="minorHAnsi" w:hAnsiTheme="minorHAnsi" w:cstheme="minorHAnsi"/>
                <w:sz w:val="20"/>
                <w:szCs w:val="20"/>
              </w:rPr>
              <w:t>Enduse</w:t>
            </w:r>
            <w:proofErr w:type="spellEnd"/>
          </w:p>
        </w:tc>
        <w:tc>
          <w:tcPr>
            <w:tcW w:w="2750" w:type="dxa"/>
          </w:tcPr>
          <w:p w:rsidR="00803080" w:rsidRPr="00697868" w:rsidRDefault="00803080" w:rsidP="00717268">
            <w:pPr>
              <w:rPr>
                <w:rFonts w:asciiTheme="minorHAnsi" w:hAnsiTheme="minorHAnsi" w:cstheme="minorHAnsi"/>
                <w:sz w:val="20"/>
                <w:szCs w:val="20"/>
              </w:rPr>
            </w:pPr>
            <w:r w:rsidRPr="00697868">
              <w:rPr>
                <w:rFonts w:asciiTheme="minorHAnsi" w:hAnsiTheme="minorHAnsi" w:cstheme="minorHAnsi"/>
                <w:sz w:val="20"/>
                <w:szCs w:val="20"/>
              </w:rPr>
              <w:t>Measure</w:t>
            </w:r>
          </w:p>
        </w:tc>
      </w:tr>
      <w:tr w:rsidR="00803080" w:rsidRPr="00697868" w:rsidTr="00803080">
        <w:trPr>
          <w:cnfStyle w:val="000000100000" w:firstRow="0" w:lastRow="0" w:firstColumn="0" w:lastColumn="0" w:oddVBand="0" w:evenVBand="0" w:oddHBand="1" w:evenHBand="0" w:firstRowFirstColumn="0" w:firstRowLastColumn="0" w:lastRowFirstColumn="0" w:lastRowLastColumn="0"/>
          <w:trHeight w:val="243"/>
          <w:jc w:val="center"/>
        </w:trPr>
        <w:tc>
          <w:tcPr>
            <w:tcW w:w="1388" w:type="dxa"/>
          </w:tcPr>
          <w:p w:rsidR="00803080" w:rsidRPr="001B7EAB" w:rsidRDefault="00FA5B45" w:rsidP="00717268">
            <w:pPr>
              <w:rPr>
                <w:rFonts w:asciiTheme="minorHAnsi" w:hAnsiTheme="minorHAnsi" w:cstheme="minorHAnsi"/>
                <w:sz w:val="20"/>
                <w:szCs w:val="20"/>
                <w:highlight w:val="yellow"/>
              </w:rPr>
            </w:pPr>
            <w:r>
              <w:rPr>
                <w:rFonts w:asciiTheme="minorHAnsi" w:hAnsiTheme="minorHAnsi" w:cstheme="minorHAnsi"/>
                <w:sz w:val="20"/>
                <w:szCs w:val="20"/>
              </w:rPr>
              <w:t>Plug-</w:t>
            </w:r>
            <w:r w:rsidR="00971CBC">
              <w:rPr>
                <w:rFonts w:asciiTheme="minorHAnsi" w:hAnsiTheme="minorHAnsi" w:cstheme="minorHAnsi"/>
                <w:sz w:val="20"/>
                <w:szCs w:val="20"/>
              </w:rPr>
              <w:t>Software</w:t>
            </w:r>
          </w:p>
        </w:tc>
        <w:tc>
          <w:tcPr>
            <w:tcW w:w="1525" w:type="dxa"/>
          </w:tcPr>
          <w:p w:rsidR="00803080" w:rsidRPr="00697868" w:rsidRDefault="00971CBC" w:rsidP="00717268">
            <w:pPr>
              <w:rPr>
                <w:rFonts w:asciiTheme="minorHAnsi" w:hAnsiTheme="minorHAnsi" w:cstheme="minorHAnsi"/>
                <w:sz w:val="20"/>
                <w:szCs w:val="20"/>
              </w:rPr>
            </w:pPr>
            <w:r>
              <w:rPr>
                <w:rFonts w:asciiTheme="minorHAnsi" w:hAnsiTheme="minorHAnsi" w:cstheme="minorHAnsi"/>
                <w:sz w:val="20"/>
                <w:szCs w:val="20"/>
              </w:rPr>
              <w:t>Non-Residential</w:t>
            </w:r>
          </w:p>
        </w:tc>
        <w:tc>
          <w:tcPr>
            <w:tcW w:w="1591" w:type="dxa"/>
          </w:tcPr>
          <w:p w:rsidR="00803080" w:rsidRPr="00697868" w:rsidRDefault="00803080" w:rsidP="00717268">
            <w:pPr>
              <w:rPr>
                <w:rFonts w:asciiTheme="minorHAnsi" w:hAnsiTheme="minorHAnsi" w:cstheme="minorHAnsi"/>
                <w:sz w:val="20"/>
                <w:szCs w:val="20"/>
              </w:rPr>
            </w:pPr>
            <w:r w:rsidRPr="00672C82">
              <w:rPr>
                <w:rFonts w:ascii="Calibri" w:hAnsi="Calibri" w:cs="Calibri"/>
                <w:sz w:val="20"/>
                <w:szCs w:val="20"/>
              </w:rPr>
              <w:t>Office Equipment</w:t>
            </w:r>
          </w:p>
        </w:tc>
        <w:tc>
          <w:tcPr>
            <w:tcW w:w="2750" w:type="dxa"/>
          </w:tcPr>
          <w:p w:rsidR="00803080" w:rsidRPr="00697868" w:rsidRDefault="00971CBC" w:rsidP="00717268">
            <w:pPr>
              <w:rPr>
                <w:rFonts w:asciiTheme="minorHAnsi" w:hAnsiTheme="minorHAnsi" w:cstheme="minorHAnsi"/>
                <w:sz w:val="20"/>
                <w:szCs w:val="20"/>
              </w:rPr>
            </w:pPr>
            <w:r w:rsidRPr="00971CBC">
              <w:rPr>
                <w:rFonts w:asciiTheme="minorHAnsi" w:hAnsiTheme="minorHAnsi" w:cstheme="minorHAnsi"/>
                <w:sz w:val="20"/>
                <w:szCs w:val="20"/>
              </w:rPr>
              <w:t>Power Management Software</w:t>
            </w:r>
          </w:p>
        </w:tc>
      </w:tr>
    </w:tbl>
    <w:p w:rsidR="002D0517" w:rsidRPr="00521841" w:rsidRDefault="002D0517" w:rsidP="00802292">
      <w:pPr>
        <w:pStyle w:val="Heading2"/>
        <w:keepNext w:val="0"/>
        <w:rPr>
          <w:rFonts w:ascii="Calibri" w:hAnsi="Calibri" w:cs="Calibri"/>
        </w:rPr>
      </w:pPr>
      <w:bookmarkStart w:id="12" w:name="_Toc214003089"/>
      <w:r w:rsidRPr="00521841">
        <w:rPr>
          <w:rFonts w:ascii="Calibri" w:hAnsi="Calibri" w:cs="Calibri"/>
        </w:rPr>
        <w:t>1.5 Net-to-Gross Ratios for Different Program Strategies</w:t>
      </w:r>
    </w:p>
    <w:p w:rsidR="002639F0" w:rsidRPr="00B853BA" w:rsidRDefault="00A6001D" w:rsidP="00B853BA">
      <w:pPr>
        <w:spacing w:after="120"/>
        <w:rPr>
          <w:rFonts w:asciiTheme="minorHAnsi" w:hAnsiTheme="minorHAnsi" w:cstheme="minorHAnsi"/>
          <w:szCs w:val="22"/>
        </w:rPr>
      </w:pPr>
      <w:bookmarkStart w:id="13" w:name="OLE_LINK4"/>
      <w:bookmarkStart w:id="14" w:name="OLE_LINK5"/>
      <w:bookmarkEnd w:id="12"/>
      <w:r>
        <w:rPr>
          <w:rFonts w:asciiTheme="minorHAnsi" w:hAnsiTheme="minorHAnsi" w:cstheme="minorHAnsi"/>
          <w:sz w:val="22"/>
          <w:szCs w:val="22"/>
        </w:rPr>
        <w:t xml:space="preserve">Refer to the Ex-Ante Database for the NTG values. </w:t>
      </w:r>
    </w:p>
    <w:p w:rsidR="000A41DF" w:rsidRDefault="000A41DF" w:rsidP="00B853BA">
      <w:pPr>
        <w:pStyle w:val="Caption"/>
        <w:keepNext/>
      </w:pPr>
      <w:r>
        <w:t xml:space="preserve">Table </w:t>
      </w:r>
      <w:r w:rsidR="00A46A5B">
        <w:fldChar w:fldCharType="begin"/>
      </w:r>
      <w:r w:rsidR="00A46A5B">
        <w:instrText xml:space="preserve"> SEQ Table \* ARABIC </w:instrText>
      </w:r>
      <w:r w:rsidR="00A46A5B">
        <w:fldChar w:fldCharType="separate"/>
      </w:r>
      <w:r>
        <w:rPr>
          <w:noProof/>
        </w:rPr>
        <w:t>5</w:t>
      </w:r>
      <w:r w:rsidR="00A46A5B">
        <w:rPr>
          <w:noProof/>
        </w:rPr>
        <w:fldChar w:fldCharType="end"/>
      </w:r>
      <w:r>
        <w:t xml:space="preserve"> </w:t>
      </w:r>
      <w:r w:rsidRPr="00CB5B64">
        <w:t>Net-to-Gross Ratio</w:t>
      </w:r>
    </w:p>
    <w:tbl>
      <w:tblPr>
        <w:tblStyle w:val="TableContemporary"/>
        <w:tblW w:w="4094" w:type="pct"/>
        <w:jc w:val="center"/>
        <w:tblInd w:w="1186" w:type="dxa"/>
        <w:tblLook w:val="01E0" w:firstRow="1" w:lastRow="1" w:firstColumn="1" w:lastColumn="1" w:noHBand="0" w:noVBand="0"/>
      </w:tblPr>
      <w:tblGrid>
        <w:gridCol w:w="1426"/>
        <w:gridCol w:w="2628"/>
        <w:gridCol w:w="844"/>
        <w:gridCol w:w="1698"/>
        <w:gridCol w:w="1245"/>
      </w:tblGrid>
      <w:tr w:rsidR="000A41DF" w:rsidRPr="00697868" w:rsidTr="00B853BA">
        <w:trPr>
          <w:cnfStyle w:val="100000000000" w:firstRow="1" w:lastRow="0" w:firstColumn="0" w:lastColumn="0" w:oddVBand="0" w:evenVBand="0" w:oddHBand="0" w:evenHBand="0" w:firstRowFirstColumn="0" w:firstRowLastColumn="0" w:lastRowFirstColumn="0" w:lastRowLastColumn="0"/>
          <w:jc w:val="center"/>
        </w:trPr>
        <w:tc>
          <w:tcPr>
            <w:tcW w:w="909" w:type="pct"/>
            <w:vAlign w:val="center"/>
          </w:tcPr>
          <w:p w:rsidR="000A41DF" w:rsidRPr="00697868" w:rsidRDefault="000A41DF" w:rsidP="00717268">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1676" w:type="pct"/>
            <w:vAlign w:val="center"/>
          </w:tcPr>
          <w:p w:rsidR="000A41DF" w:rsidRPr="00697868" w:rsidRDefault="000A41DF" w:rsidP="00717268">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538" w:type="pct"/>
            <w:vAlign w:val="center"/>
          </w:tcPr>
          <w:p w:rsidR="000A41DF" w:rsidRPr="00697868" w:rsidRDefault="000A41DF" w:rsidP="00717268">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1083" w:type="pct"/>
            <w:vAlign w:val="center"/>
          </w:tcPr>
          <w:p w:rsidR="000A41DF" w:rsidRPr="00697868" w:rsidRDefault="000A41DF" w:rsidP="00717268">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95" w:type="pct"/>
          </w:tcPr>
          <w:p w:rsidR="000A41DF" w:rsidRPr="00697868" w:rsidRDefault="000A41DF" w:rsidP="00717268">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r>
      <w:tr w:rsidR="000A41DF" w:rsidRPr="00697868" w:rsidTr="00B853BA">
        <w:trPr>
          <w:cnfStyle w:val="000000100000" w:firstRow="0" w:lastRow="0" w:firstColumn="0" w:lastColumn="0" w:oddVBand="0" w:evenVBand="0" w:oddHBand="1" w:evenHBand="0" w:firstRowFirstColumn="0" w:firstRowLastColumn="0" w:lastRowFirstColumn="0" w:lastRowLastColumn="0"/>
          <w:jc w:val="center"/>
        </w:trPr>
        <w:tc>
          <w:tcPr>
            <w:tcW w:w="909" w:type="pct"/>
            <w:vAlign w:val="center"/>
          </w:tcPr>
          <w:p w:rsidR="000A41DF" w:rsidRPr="00672C82" w:rsidRDefault="000A41DF" w:rsidP="00717268">
            <w:pPr>
              <w:jc w:val="center"/>
              <w:rPr>
                <w:rFonts w:ascii="Calibri" w:hAnsi="Calibri" w:cs="Calibri"/>
                <w:sz w:val="20"/>
                <w:szCs w:val="20"/>
              </w:rPr>
            </w:pPr>
            <w:r w:rsidRPr="00672C82">
              <w:rPr>
                <w:rFonts w:ascii="Calibri" w:hAnsi="Calibri" w:cs="Calibri"/>
                <w:sz w:val="20"/>
                <w:szCs w:val="20"/>
              </w:rPr>
              <w:t>Com-Default&gt;2yrs</w:t>
            </w:r>
          </w:p>
        </w:tc>
        <w:tc>
          <w:tcPr>
            <w:tcW w:w="1676" w:type="pct"/>
            <w:vAlign w:val="center"/>
          </w:tcPr>
          <w:p w:rsidR="000A41DF" w:rsidRPr="00672C82" w:rsidRDefault="000A41DF" w:rsidP="00717268">
            <w:pPr>
              <w:jc w:val="center"/>
              <w:rPr>
                <w:rFonts w:ascii="Calibri" w:hAnsi="Calibri" w:cs="Calibri"/>
                <w:sz w:val="20"/>
                <w:szCs w:val="20"/>
              </w:rPr>
            </w:pPr>
            <w:r w:rsidRPr="00672C82">
              <w:rPr>
                <w:rFonts w:ascii="Calibri" w:hAnsi="Calibri" w:cs="Calibri"/>
                <w:sz w:val="20"/>
                <w:szCs w:val="20"/>
              </w:rPr>
              <w:t>All other EEMs with no evaluated NTGR; existing EEM in programs with same delivery mechanism for more than 2 years</w:t>
            </w:r>
          </w:p>
        </w:tc>
        <w:tc>
          <w:tcPr>
            <w:tcW w:w="538" w:type="pct"/>
            <w:vAlign w:val="center"/>
          </w:tcPr>
          <w:p w:rsidR="000A41DF" w:rsidRPr="00672C82" w:rsidRDefault="000A41DF" w:rsidP="00717268">
            <w:pPr>
              <w:jc w:val="center"/>
              <w:rPr>
                <w:rFonts w:ascii="Calibri" w:hAnsi="Calibri" w:cs="Calibri"/>
                <w:sz w:val="20"/>
                <w:szCs w:val="20"/>
              </w:rPr>
            </w:pPr>
            <w:r w:rsidRPr="00672C82">
              <w:rPr>
                <w:rFonts w:ascii="Calibri" w:hAnsi="Calibri" w:cs="Calibri"/>
                <w:sz w:val="20"/>
                <w:szCs w:val="20"/>
              </w:rPr>
              <w:t>Com</w:t>
            </w:r>
          </w:p>
        </w:tc>
        <w:tc>
          <w:tcPr>
            <w:tcW w:w="1083" w:type="pct"/>
            <w:vAlign w:val="center"/>
          </w:tcPr>
          <w:p w:rsidR="000A41DF" w:rsidRPr="00672C82" w:rsidRDefault="000A41DF" w:rsidP="00717268">
            <w:pPr>
              <w:jc w:val="center"/>
              <w:rPr>
                <w:rFonts w:ascii="Calibri" w:hAnsi="Calibri" w:cs="Calibri"/>
                <w:sz w:val="20"/>
                <w:szCs w:val="20"/>
              </w:rPr>
            </w:pPr>
            <w:r w:rsidRPr="00672C82">
              <w:rPr>
                <w:rFonts w:ascii="Calibri" w:hAnsi="Calibri" w:cs="Calibri"/>
                <w:sz w:val="20"/>
                <w:szCs w:val="20"/>
              </w:rPr>
              <w:t>Any</w:t>
            </w:r>
          </w:p>
        </w:tc>
        <w:tc>
          <w:tcPr>
            <w:tcW w:w="795" w:type="pct"/>
            <w:vAlign w:val="center"/>
          </w:tcPr>
          <w:p w:rsidR="000A41DF" w:rsidRPr="00672C82" w:rsidRDefault="000A41DF" w:rsidP="00717268">
            <w:pPr>
              <w:jc w:val="center"/>
              <w:rPr>
                <w:rFonts w:ascii="Calibri" w:hAnsi="Calibri" w:cs="Calibri"/>
                <w:sz w:val="20"/>
                <w:szCs w:val="20"/>
              </w:rPr>
            </w:pPr>
            <w:r>
              <w:rPr>
                <w:rFonts w:ascii="Calibri" w:hAnsi="Calibri" w:cs="Calibri"/>
                <w:sz w:val="20"/>
                <w:szCs w:val="20"/>
              </w:rPr>
              <w:t>Any</w:t>
            </w:r>
          </w:p>
        </w:tc>
      </w:tr>
      <w:tr w:rsidR="000A41DF" w:rsidRPr="00697868" w:rsidTr="00B853BA">
        <w:trPr>
          <w:cnfStyle w:val="000000010000" w:firstRow="0" w:lastRow="0" w:firstColumn="0" w:lastColumn="0" w:oddVBand="0" w:evenVBand="0" w:oddHBand="0" w:evenHBand="1" w:firstRowFirstColumn="0" w:firstRowLastColumn="0" w:lastRowFirstColumn="0" w:lastRowLastColumn="0"/>
          <w:jc w:val="center"/>
        </w:trPr>
        <w:tc>
          <w:tcPr>
            <w:tcW w:w="909" w:type="pct"/>
            <w:vAlign w:val="center"/>
          </w:tcPr>
          <w:p w:rsidR="000A41DF" w:rsidRPr="00672C82" w:rsidRDefault="000A41DF" w:rsidP="00717268">
            <w:pPr>
              <w:jc w:val="center"/>
              <w:rPr>
                <w:rFonts w:ascii="Calibri" w:hAnsi="Calibri" w:cs="Calibri"/>
                <w:sz w:val="20"/>
                <w:szCs w:val="20"/>
              </w:rPr>
            </w:pPr>
            <w:proofErr w:type="spellStart"/>
            <w:r w:rsidRPr="00361E7F">
              <w:rPr>
                <w:rFonts w:ascii="Calibri" w:hAnsi="Calibri" w:cs="Calibri"/>
                <w:sz w:val="20"/>
                <w:szCs w:val="20"/>
              </w:rPr>
              <w:t>Ind</w:t>
            </w:r>
            <w:proofErr w:type="spellEnd"/>
            <w:r w:rsidRPr="00361E7F">
              <w:rPr>
                <w:rFonts w:ascii="Calibri" w:hAnsi="Calibri" w:cs="Calibri"/>
                <w:sz w:val="20"/>
                <w:szCs w:val="20"/>
              </w:rPr>
              <w:t>-Default&gt;2yrs</w:t>
            </w:r>
          </w:p>
        </w:tc>
        <w:tc>
          <w:tcPr>
            <w:tcW w:w="1676" w:type="pct"/>
            <w:vAlign w:val="center"/>
          </w:tcPr>
          <w:p w:rsidR="000A41DF" w:rsidRPr="00672C82" w:rsidRDefault="000A41DF" w:rsidP="00717268">
            <w:pPr>
              <w:jc w:val="center"/>
              <w:rPr>
                <w:rFonts w:ascii="Calibri" w:hAnsi="Calibri" w:cs="Calibri"/>
                <w:sz w:val="20"/>
                <w:szCs w:val="20"/>
              </w:rPr>
            </w:pPr>
            <w:r w:rsidRPr="00672C82">
              <w:rPr>
                <w:rFonts w:ascii="Calibri" w:hAnsi="Calibri" w:cs="Calibri"/>
                <w:sz w:val="20"/>
                <w:szCs w:val="20"/>
              </w:rPr>
              <w:t>All other EEMs with no evaluated NTGR; existing EEM in programs with same delivery mechanism for more than 2 years</w:t>
            </w:r>
          </w:p>
        </w:tc>
        <w:tc>
          <w:tcPr>
            <w:tcW w:w="538" w:type="pct"/>
            <w:vAlign w:val="center"/>
          </w:tcPr>
          <w:p w:rsidR="000A41DF" w:rsidRPr="001B7EAB" w:rsidRDefault="000A41DF" w:rsidP="00717268">
            <w:pPr>
              <w:jc w:val="center"/>
              <w:rPr>
                <w:rFonts w:ascii="Calibri" w:hAnsi="Calibri" w:cs="Calibri"/>
                <w:sz w:val="20"/>
                <w:szCs w:val="20"/>
              </w:rPr>
            </w:pPr>
            <w:proofErr w:type="spellStart"/>
            <w:r w:rsidRPr="001B7EAB">
              <w:rPr>
                <w:rFonts w:ascii="Calibri" w:hAnsi="Calibri" w:cs="Calibri"/>
                <w:sz w:val="20"/>
                <w:szCs w:val="20"/>
              </w:rPr>
              <w:t>Ind</w:t>
            </w:r>
            <w:proofErr w:type="spellEnd"/>
          </w:p>
        </w:tc>
        <w:tc>
          <w:tcPr>
            <w:tcW w:w="1083" w:type="pct"/>
            <w:vAlign w:val="center"/>
          </w:tcPr>
          <w:p w:rsidR="000A41DF" w:rsidRPr="00672C82" w:rsidRDefault="000A41DF" w:rsidP="00717268">
            <w:pPr>
              <w:jc w:val="center"/>
              <w:rPr>
                <w:rFonts w:ascii="Calibri" w:hAnsi="Calibri" w:cs="Calibri"/>
                <w:sz w:val="20"/>
                <w:szCs w:val="20"/>
              </w:rPr>
            </w:pPr>
            <w:r w:rsidRPr="00672C82">
              <w:rPr>
                <w:rFonts w:ascii="Calibri" w:hAnsi="Calibri" w:cs="Calibri"/>
                <w:sz w:val="20"/>
                <w:szCs w:val="20"/>
              </w:rPr>
              <w:t>Any</w:t>
            </w:r>
          </w:p>
        </w:tc>
        <w:tc>
          <w:tcPr>
            <w:tcW w:w="795" w:type="pct"/>
            <w:vAlign w:val="center"/>
          </w:tcPr>
          <w:p w:rsidR="000A41DF" w:rsidRPr="00672C82" w:rsidRDefault="000A41DF" w:rsidP="00717268">
            <w:pPr>
              <w:jc w:val="center"/>
              <w:rPr>
                <w:rFonts w:ascii="Calibri" w:hAnsi="Calibri" w:cs="Calibri"/>
                <w:sz w:val="20"/>
                <w:szCs w:val="20"/>
              </w:rPr>
            </w:pPr>
            <w:r>
              <w:rPr>
                <w:rFonts w:ascii="Calibri" w:hAnsi="Calibri" w:cs="Calibri"/>
                <w:sz w:val="20"/>
                <w:szCs w:val="20"/>
              </w:rPr>
              <w:t>Any</w:t>
            </w:r>
          </w:p>
        </w:tc>
      </w:tr>
      <w:tr w:rsidR="000A41DF" w:rsidRPr="00697868" w:rsidTr="00B853BA">
        <w:trPr>
          <w:cnfStyle w:val="000000100000" w:firstRow="0" w:lastRow="0" w:firstColumn="0" w:lastColumn="0" w:oddVBand="0" w:evenVBand="0" w:oddHBand="1" w:evenHBand="0" w:firstRowFirstColumn="0" w:firstRowLastColumn="0" w:lastRowFirstColumn="0" w:lastRowLastColumn="0"/>
          <w:jc w:val="center"/>
        </w:trPr>
        <w:tc>
          <w:tcPr>
            <w:tcW w:w="909" w:type="pct"/>
            <w:vAlign w:val="center"/>
          </w:tcPr>
          <w:p w:rsidR="000A41DF" w:rsidRPr="00672C82" w:rsidRDefault="000A41DF" w:rsidP="00717268">
            <w:pPr>
              <w:jc w:val="center"/>
              <w:rPr>
                <w:rFonts w:ascii="Calibri" w:hAnsi="Calibri" w:cs="Calibri"/>
                <w:sz w:val="20"/>
                <w:szCs w:val="20"/>
              </w:rPr>
            </w:pPr>
            <w:proofErr w:type="spellStart"/>
            <w:r w:rsidRPr="00361E7F">
              <w:rPr>
                <w:rFonts w:ascii="Calibri" w:hAnsi="Calibri" w:cs="Calibri"/>
                <w:sz w:val="20"/>
                <w:szCs w:val="20"/>
              </w:rPr>
              <w:t>Agric</w:t>
            </w:r>
            <w:proofErr w:type="spellEnd"/>
            <w:r w:rsidRPr="00361E7F">
              <w:rPr>
                <w:rFonts w:ascii="Calibri" w:hAnsi="Calibri" w:cs="Calibri"/>
                <w:sz w:val="20"/>
                <w:szCs w:val="20"/>
              </w:rPr>
              <w:t>-Default&gt;2yrs</w:t>
            </w:r>
          </w:p>
        </w:tc>
        <w:tc>
          <w:tcPr>
            <w:tcW w:w="1676" w:type="pct"/>
            <w:vAlign w:val="center"/>
          </w:tcPr>
          <w:p w:rsidR="000A41DF" w:rsidRPr="00672C82" w:rsidRDefault="000A41DF" w:rsidP="00717268">
            <w:pPr>
              <w:jc w:val="center"/>
              <w:rPr>
                <w:rFonts w:ascii="Calibri" w:hAnsi="Calibri" w:cs="Calibri"/>
                <w:sz w:val="20"/>
                <w:szCs w:val="20"/>
              </w:rPr>
            </w:pPr>
            <w:r w:rsidRPr="00672C82">
              <w:rPr>
                <w:rFonts w:ascii="Calibri" w:hAnsi="Calibri" w:cs="Calibri"/>
                <w:sz w:val="20"/>
                <w:szCs w:val="20"/>
              </w:rPr>
              <w:t>All other EEMs with no evaluated NTGR; existing EEM in programs with same delivery mechanism for more than 2 years</w:t>
            </w:r>
          </w:p>
        </w:tc>
        <w:tc>
          <w:tcPr>
            <w:tcW w:w="538" w:type="pct"/>
            <w:vAlign w:val="center"/>
          </w:tcPr>
          <w:p w:rsidR="000A41DF" w:rsidRPr="001B7EAB" w:rsidRDefault="000A41DF" w:rsidP="00717268">
            <w:pPr>
              <w:jc w:val="center"/>
              <w:rPr>
                <w:rFonts w:ascii="Calibri" w:hAnsi="Calibri" w:cs="Calibri"/>
                <w:sz w:val="20"/>
                <w:szCs w:val="20"/>
              </w:rPr>
            </w:pPr>
            <w:r w:rsidRPr="001B7EAB">
              <w:rPr>
                <w:rFonts w:ascii="Calibri" w:hAnsi="Calibri" w:cs="Calibri"/>
                <w:sz w:val="20"/>
                <w:szCs w:val="20"/>
              </w:rPr>
              <w:t>Ag</w:t>
            </w:r>
          </w:p>
        </w:tc>
        <w:tc>
          <w:tcPr>
            <w:tcW w:w="1083" w:type="pct"/>
            <w:vAlign w:val="center"/>
          </w:tcPr>
          <w:p w:rsidR="000A41DF" w:rsidRPr="00672C82" w:rsidRDefault="000A41DF" w:rsidP="00717268">
            <w:pPr>
              <w:jc w:val="center"/>
              <w:rPr>
                <w:rFonts w:ascii="Calibri" w:hAnsi="Calibri" w:cs="Calibri"/>
                <w:sz w:val="20"/>
                <w:szCs w:val="20"/>
              </w:rPr>
            </w:pPr>
            <w:r w:rsidRPr="00672C82">
              <w:rPr>
                <w:rFonts w:ascii="Calibri" w:hAnsi="Calibri" w:cs="Calibri"/>
                <w:sz w:val="20"/>
                <w:szCs w:val="20"/>
              </w:rPr>
              <w:t>Any</w:t>
            </w:r>
          </w:p>
        </w:tc>
        <w:tc>
          <w:tcPr>
            <w:tcW w:w="795" w:type="pct"/>
            <w:vAlign w:val="center"/>
          </w:tcPr>
          <w:p w:rsidR="000A41DF" w:rsidRPr="00672C82" w:rsidRDefault="000A41DF" w:rsidP="00717268">
            <w:pPr>
              <w:jc w:val="center"/>
              <w:rPr>
                <w:rFonts w:ascii="Calibri" w:hAnsi="Calibri" w:cs="Calibri"/>
                <w:sz w:val="20"/>
                <w:szCs w:val="20"/>
              </w:rPr>
            </w:pPr>
            <w:r>
              <w:rPr>
                <w:rFonts w:ascii="Calibri" w:hAnsi="Calibri" w:cs="Calibri"/>
                <w:sz w:val="20"/>
                <w:szCs w:val="20"/>
              </w:rPr>
              <w:t>Any</w:t>
            </w:r>
          </w:p>
        </w:tc>
      </w:tr>
    </w:tbl>
    <w:p w:rsidR="00F40826" w:rsidRDefault="002639F0" w:rsidP="00BD3931">
      <w:pPr>
        <w:ind w:firstLine="720"/>
        <w:rPr>
          <w:rFonts w:ascii="Calibri" w:hAnsi="Calibri" w:cs="Calibri"/>
          <w:sz w:val="20"/>
          <w:szCs w:val="20"/>
        </w:rPr>
      </w:pPr>
      <w:r w:rsidRPr="00697868">
        <w:rPr>
          <w:rFonts w:asciiTheme="minorHAnsi" w:hAnsiTheme="minorHAnsi" w:cstheme="minorHAnsi"/>
          <w:sz w:val="20"/>
          <w:szCs w:val="20"/>
        </w:rPr>
        <w:t>*Denotes that the column is taken from the DEER NTG Table.</w:t>
      </w:r>
    </w:p>
    <w:bookmarkEnd w:id="13"/>
    <w:bookmarkEnd w:id="14"/>
    <w:p w:rsidR="002D0517" w:rsidRPr="000F130A" w:rsidRDefault="002D0517" w:rsidP="00824F1C">
      <w:pPr>
        <w:pStyle w:val="Heading2"/>
        <w:rPr>
          <w:rFonts w:ascii="Calibri" w:hAnsi="Calibri" w:cs="Calibri"/>
        </w:rPr>
      </w:pPr>
      <w:proofErr w:type="gramStart"/>
      <w:r>
        <w:rPr>
          <w:rFonts w:ascii="Calibri" w:hAnsi="Calibri" w:cs="Calibri"/>
        </w:rPr>
        <w:t xml:space="preserve">1.6  </w:t>
      </w:r>
      <w:r w:rsidRPr="000F130A">
        <w:rPr>
          <w:rFonts w:ascii="Calibri" w:hAnsi="Calibri" w:cs="Calibri"/>
        </w:rPr>
        <w:t>Time</w:t>
      </w:r>
      <w:proofErr w:type="gramEnd"/>
      <w:r w:rsidRPr="000F130A">
        <w:rPr>
          <w:rFonts w:ascii="Calibri" w:hAnsi="Calibri" w:cs="Calibri"/>
        </w:rPr>
        <w:t>-of-Use Adjustment Factor</w:t>
      </w:r>
    </w:p>
    <w:p w:rsidR="002D0517" w:rsidRPr="00F4752B" w:rsidRDefault="002D0517" w:rsidP="00B853BA">
      <w:pPr>
        <w:pStyle w:val="Reminders"/>
        <w:spacing w:before="0" w:after="120"/>
        <w:rPr>
          <w:rFonts w:ascii="Calibri" w:hAnsi="Calibri" w:cs="Calibri"/>
          <w:i w:val="0"/>
          <w:color w:val="auto"/>
          <w:sz w:val="22"/>
          <w:szCs w:val="22"/>
        </w:rPr>
      </w:pPr>
      <w:r w:rsidRPr="00F4752B">
        <w:rPr>
          <w:rFonts w:ascii="Calibri" w:hAnsi="Calibri" w:cs="Calibri"/>
          <w:i w:val="0"/>
          <w:color w:val="auto"/>
          <w:sz w:val="22"/>
          <w:szCs w:val="22"/>
        </w:rPr>
        <w:t>As directed by the CPUC in decision 06-06-063 dated June 29, 2006, time-of-use (TOU) adjustment factors are to be applied for residential A/C and commercial A/C (packaged and split-system direct-expansion cooling) measures only</w:t>
      </w:r>
      <w:r w:rsidR="00FB3451">
        <w:rPr>
          <w:rFonts w:ascii="Calibri" w:hAnsi="Calibri"/>
          <w:i w:val="0"/>
          <w:color w:val="auto"/>
          <w:sz w:val="22"/>
          <w:szCs w:val="22"/>
        </w:rPr>
        <w:t xml:space="preserve"> [N</w:t>
      </w:r>
      <w:r w:rsidR="00A44D54" w:rsidRPr="008A2051">
        <w:rPr>
          <w:rStyle w:val="EndnoteReference"/>
          <w:rFonts w:ascii="Calibri" w:hAnsi="Calibri"/>
          <w:i w:val="0"/>
          <w:color w:val="auto"/>
          <w:sz w:val="22"/>
          <w:szCs w:val="22"/>
          <w:vertAlign w:val="baseline"/>
        </w:rPr>
        <w:t>]</w:t>
      </w:r>
      <w:r w:rsidRPr="00F4752B">
        <w:rPr>
          <w:rFonts w:ascii="Calibri" w:hAnsi="Calibri" w:cs="Calibri"/>
          <w:i w:val="0"/>
          <w:color w:val="auto"/>
          <w:sz w:val="22"/>
          <w:szCs w:val="22"/>
        </w:rPr>
        <w:t>. Since this is not an A/C measure, the TOU adjustment factor is 0.  Additionally, if a measure is assigned a DEER08 load shape, i.e. the load shape starts with “DEER:” the TOU assigned to that measure should also be zero.</w:t>
      </w:r>
      <w:r w:rsidR="00FF3E7C">
        <w:rPr>
          <w:rFonts w:ascii="Calibri" w:hAnsi="Calibri" w:cs="Calibri"/>
          <w:i w:val="0"/>
          <w:color w:val="auto"/>
          <w:sz w:val="22"/>
          <w:szCs w:val="22"/>
        </w:rPr>
        <w:t xml:space="preserve"> </w:t>
      </w:r>
    </w:p>
    <w:p w:rsidR="00B02946" w:rsidRDefault="00B02946">
      <w:pPr>
        <w:rPr>
          <w:rFonts w:ascii="Calibri" w:hAnsi="Calibri" w:cs="Calibri"/>
          <w:b/>
          <w:bCs/>
          <w:sz w:val="22"/>
          <w:szCs w:val="3276"/>
        </w:rPr>
      </w:pPr>
      <w:bookmarkStart w:id="15" w:name="_Ref242757962"/>
      <w:bookmarkStart w:id="16" w:name="_Ref388530766"/>
      <w:r>
        <w:br w:type="page"/>
      </w:r>
    </w:p>
    <w:p w:rsidR="002D0517" w:rsidRPr="00F4752B" w:rsidRDefault="002D0517" w:rsidP="00B853BA">
      <w:pPr>
        <w:pStyle w:val="Caption"/>
      </w:pPr>
      <w:r w:rsidRPr="00F4752B">
        <w:lastRenderedPageBreak/>
        <w:t xml:space="preserve">Table </w:t>
      </w:r>
      <w:r w:rsidR="00A46A5B">
        <w:fldChar w:fldCharType="begin"/>
      </w:r>
      <w:r w:rsidR="00A46A5B">
        <w:instrText xml:space="preserve"> SEQ Table \* ARABIC </w:instrText>
      </w:r>
      <w:r w:rsidR="00A46A5B">
        <w:fldChar w:fldCharType="separate"/>
      </w:r>
      <w:r w:rsidR="000A41DF">
        <w:rPr>
          <w:noProof/>
        </w:rPr>
        <w:t>6</w:t>
      </w:r>
      <w:r w:rsidR="00A46A5B">
        <w:rPr>
          <w:noProof/>
        </w:rPr>
        <w:fldChar w:fldCharType="end"/>
      </w:r>
      <w:bookmarkEnd w:id="15"/>
      <w:r w:rsidRPr="00F4752B">
        <w:t xml:space="preserve">  TOU </w:t>
      </w:r>
      <w:r>
        <w:t>Summary Table</w:t>
      </w:r>
      <w:bookmarkEnd w:id="16"/>
    </w:p>
    <w:tbl>
      <w:tblPr>
        <w:tblW w:w="0" w:type="auto"/>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4223"/>
        <w:gridCol w:w="362"/>
      </w:tblGrid>
      <w:tr w:rsidR="002D0517" w:rsidRPr="00DA11A0" w:rsidTr="00B853BA">
        <w:trPr>
          <w:jc w:val="center"/>
        </w:trPr>
        <w:tc>
          <w:tcPr>
            <w:tcW w:w="0" w:type="auto"/>
            <w:shd w:val="clear" w:color="auto" w:fill="CCCCCC"/>
          </w:tcPr>
          <w:p w:rsidR="002D0517" w:rsidRPr="00672C82" w:rsidRDefault="002D0517" w:rsidP="00672C82">
            <w:pPr>
              <w:jc w:val="center"/>
              <w:rPr>
                <w:rFonts w:ascii="Calibri" w:hAnsi="Calibri" w:cs="Calibri"/>
                <w:b/>
                <w:bCs/>
                <w:sz w:val="20"/>
                <w:szCs w:val="20"/>
                <w:highlight w:val="yellow"/>
              </w:rPr>
            </w:pPr>
            <w:r w:rsidRPr="00672C82">
              <w:rPr>
                <w:rFonts w:ascii="Calibri" w:hAnsi="Calibri" w:cs="Calibri"/>
                <w:b/>
                <w:bCs/>
                <w:sz w:val="20"/>
                <w:szCs w:val="20"/>
              </w:rPr>
              <w:t>Measure</w:t>
            </w:r>
          </w:p>
        </w:tc>
        <w:tc>
          <w:tcPr>
            <w:tcW w:w="0" w:type="auto"/>
            <w:shd w:val="clear" w:color="auto" w:fill="CCCCCC"/>
          </w:tcPr>
          <w:p w:rsidR="002D0517" w:rsidRPr="00672C82" w:rsidRDefault="002D0517" w:rsidP="00672C82">
            <w:pPr>
              <w:jc w:val="center"/>
              <w:rPr>
                <w:rFonts w:ascii="Calibri" w:hAnsi="Calibri" w:cs="Calibri"/>
                <w:b/>
                <w:bCs/>
                <w:sz w:val="20"/>
                <w:szCs w:val="20"/>
                <w:highlight w:val="yellow"/>
              </w:rPr>
            </w:pPr>
            <w:r w:rsidRPr="00672C82">
              <w:rPr>
                <w:rFonts w:ascii="Calibri" w:hAnsi="Calibri" w:cs="Calibri"/>
                <w:b/>
                <w:bCs/>
                <w:sz w:val="20"/>
                <w:szCs w:val="20"/>
              </w:rPr>
              <w:t>%</w:t>
            </w:r>
          </w:p>
        </w:tc>
      </w:tr>
      <w:tr w:rsidR="002D0517" w:rsidRPr="00DA11A0" w:rsidTr="00B853BA">
        <w:trPr>
          <w:jc w:val="center"/>
        </w:trPr>
        <w:tc>
          <w:tcPr>
            <w:tcW w:w="0" w:type="auto"/>
            <w:shd w:val="clear" w:color="auto" w:fill="F3F3F3"/>
          </w:tcPr>
          <w:p w:rsidR="002D0517" w:rsidRPr="00672C82" w:rsidRDefault="002D0517" w:rsidP="00802292">
            <w:pPr>
              <w:rPr>
                <w:rFonts w:ascii="Calibri" w:hAnsi="Calibri" w:cs="Calibri"/>
                <w:sz w:val="20"/>
                <w:szCs w:val="20"/>
              </w:rPr>
            </w:pPr>
            <w:r w:rsidRPr="00672C82">
              <w:rPr>
                <w:rFonts w:ascii="Calibri" w:hAnsi="Calibri" w:cs="Calibri"/>
                <w:sz w:val="20"/>
                <w:szCs w:val="20"/>
              </w:rPr>
              <w:t>Power Management Software for Networked PCs</w:t>
            </w:r>
          </w:p>
        </w:tc>
        <w:tc>
          <w:tcPr>
            <w:tcW w:w="0" w:type="auto"/>
            <w:shd w:val="clear" w:color="auto" w:fill="F3F3F3"/>
          </w:tcPr>
          <w:p w:rsidR="002D0517" w:rsidRPr="00672C82" w:rsidRDefault="002D0517" w:rsidP="00672C82">
            <w:pPr>
              <w:jc w:val="center"/>
              <w:rPr>
                <w:rFonts w:ascii="Calibri" w:hAnsi="Calibri" w:cs="Calibri"/>
                <w:sz w:val="20"/>
                <w:szCs w:val="20"/>
              </w:rPr>
            </w:pPr>
            <w:r w:rsidRPr="00672C82">
              <w:rPr>
                <w:rFonts w:ascii="Calibri" w:hAnsi="Calibri" w:cs="Calibri"/>
                <w:sz w:val="20"/>
                <w:szCs w:val="20"/>
              </w:rPr>
              <w:t>0</w:t>
            </w:r>
          </w:p>
        </w:tc>
      </w:tr>
    </w:tbl>
    <w:p w:rsidR="002D0517" w:rsidRPr="00560934" w:rsidRDefault="002D0517" w:rsidP="00560934">
      <w:pPr>
        <w:pStyle w:val="Heading1"/>
        <w:keepNext w:val="0"/>
        <w:rPr>
          <w:rFonts w:ascii="Calibri" w:hAnsi="Calibri" w:cs="Calibri"/>
        </w:rPr>
      </w:pPr>
      <w:bookmarkStart w:id="17" w:name="_Toc214003090"/>
      <w:proofErr w:type="gramStart"/>
      <w:r w:rsidRPr="00560934">
        <w:rPr>
          <w:rFonts w:ascii="Calibri" w:hAnsi="Calibri" w:cs="Calibri"/>
        </w:rPr>
        <w:t>Section 2.</w:t>
      </w:r>
      <w:proofErr w:type="gramEnd"/>
      <w:r w:rsidRPr="00560934">
        <w:rPr>
          <w:rFonts w:ascii="Calibri" w:hAnsi="Calibri" w:cs="Calibri"/>
        </w:rPr>
        <w:t xml:space="preserve"> Energy Savings &amp; Demand Reduction Calculations</w:t>
      </w:r>
      <w:bookmarkEnd w:id="17"/>
    </w:p>
    <w:p w:rsidR="00BF30DA" w:rsidRPr="001B7EAB" w:rsidRDefault="00BF30DA" w:rsidP="00B853BA">
      <w:pPr>
        <w:pStyle w:val="Heading2"/>
        <w:rPr>
          <w:rFonts w:asciiTheme="minorHAnsi" w:hAnsiTheme="minorHAnsi" w:cs="Calibri"/>
          <w:sz w:val="22"/>
          <w:szCs w:val="22"/>
        </w:rPr>
      </w:pPr>
      <w:r>
        <w:t xml:space="preserve">2.1 </w:t>
      </w:r>
      <w:r w:rsidRPr="00B853BA">
        <w:t>Energy Savings &amp; Demand Reduction Calculations</w:t>
      </w:r>
      <w:r w:rsidRPr="001B7EAB">
        <w:rPr>
          <w:rFonts w:asciiTheme="minorHAnsi" w:hAnsiTheme="minorHAnsi"/>
          <w:sz w:val="22"/>
          <w:szCs w:val="22"/>
        </w:rPr>
        <w:fldChar w:fldCharType="begin"/>
      </w:r>
      <w:r w:rsidRPr="001B7EAB">
        <w:rPr>
          <w:rFonts w:asciiTheme="minorHAnsi" w:hAnsiTheme="minorHAnsi"/>
          <w:sz w:val="22"/>
          <w:szCs w:val="22"/>
        </w:rPr>
        <w:instrText xml:space="preserve"> REF _Ref284334529 \h  \* MERGEFORMAT </w:instrText>
      </w:r>
      <w:r w:rsidRPr="001B7EAB">
        <w:rPr>
          <w:rFonts w:asciiTheme="minorHAnsi" w:hAnsiTheme="minorHAnsi"/>
          <w:sz w:val="22"/>
          <w:szCs w:val="22"/>
        </w:rPr>
      </w:r>
      <w:r w:rsidRPr="001B7EAB">
        <w:rPr>
          <w:rFonts w:asciiTheme="minorHAnsi" w:hAnsiTheme="minorHAnsi"/>
          <w:sz w:val="22"/>
          <w:szCs w:val="22"/>
        </w:rPr>
        <w:fldChar w:fldCharType="separate"/>
      </w:r>
    </w:p>
    <w:p w:rsidR="00BF30DA" w:rsidRDefault="00BF30DA" w:rsidP="00B853BA">
      <w:pPr>
        <w:spacing w:after="120"/>
        <w:rPr>
          <w:szCs w:val="22"/>
        </w:rPr>
      </w:pPr>
      <w:r w:rsidRPr="00B853BA">
        <w:rPr>
          <w:rFonts w:asciiTheme="minorHAnsi" w:hAnsiTheme="minorHAnsi" w:cs="Calibri"/>
          <w:b/>
          <w:sz w:val="22"/>
          <w:szCs w:val="22"/>
        </w:rPr>
        <w:t>Table</w:t>
      </w:r>
      <w:r>
        <w:rPr>
          <w:rFonts w:asciiTheme="minorHAnsi" w:hAnsiTheme="minorHAnsi" w:cs="Calibri"/>
          <w:b/>
          <w:sz w:val="22"/>
          <w:szCs w:val="22"/>
        </w:rPr>
        <w:t xml:space="preserve"> </w:t>
      </w:r>
      <w:r w:rsidR="000A41DF">
        <w:rPr>
          <w:rFonts w:asciiTheme="minorHAnsi" w:hAnsiTheme="minorHAnsi" w:cs="Calibri"/>
          <w:b/>
          <w:noProof/>
          <w:sz w:val="22"/>
          <w:szCs w:val="22"/>
        </w:rPr>
        <w:t>7</w:t>
      </w:r>
      <w:r w:rsidRPr="001B7EAB">
        <w:rPr>
          <w:rFonts w:asciiTheme="minorHAnsi" w:hAnsiTheme="minorHAnsi"/>
          <w:sz w:val="22"/>
          <w:szCs w:val="22"/>
        </w:rPr>
        <w:fldChar w:fldCharType="end"/>
      </w:r>
      <w:r w:rsidRPr="001B7EAB">
        <w:rPr>
          <w:rFonts w:asciiTheme="minorHAnsi" w:hAnsiTheme="minorHAnsi" w:cs="Calibri"/>
          <w:sz w:val="22"/>
          <w:szCs w:val="22"/>
        </w:rPr>
        <w:t xml:space="preserve"> summarizes the unit energy savings values from the monitoring studies reviewed for this work paper.  </w:t>
      </w:r>
      <w:r>
        <w:rPr>
          <w:rFonts w:asciiTheme="minorHAnsi" w:hAnsiTheme="minorHAnsi" w:cs="Calibri"/>
          <w:sz w:val="22"/>
          <w:szCs w:val="22"/>
        </w:rPr>
        <w:t xml:space="preserve">Please see attachment </w:t>
      </w:r>
      <w:r w:rsidR="006D4F68">
        <w:rPr>
          <w:rFonts w:asciiTheme="minorHAnsi" w:hAnsiTheme="minorHAnsi" w:cs="Calibri"/>
          <w:sz w:val="22"/>
          <w:szCs w:val="22"/>
        </w:rPr>
        <w:t>1</w:t>
      </w:r>
      <w:r>
        <w:rPr>
          <w:rFonts w:asciiTheme="minorHAnsi" w:hAnsiTheme="minorHAnsi" w:cs="Calibri"/>
          <w:sz w:val="22"/>
          <w:szCs w:val="22"/>
        </w:rPr>
        <w:t xml:space="preserve"> for a</w:t>
      </w:r>
      <w:r w:rsidRPr="001B7EAB">
        <w:rPr>
          <w:rFonts w:asciiTheme="minorHAnsi" w:hAnsiTheme="minorHAnsi" w:cs="Calibri"/>
          <w:sz w:val="22"/>
          <w:szCs w:val="22"/>
        </w:rPr>
        <w:t xml:space="preserve"> full discussion of these studies</w:t>
      </w:r>
      <w:r>
        <w:rPr>
          <w:rFonts w:asciiTheme="minorHAnsi" w:hAnsiTheme="minorHAnsi" w:cs="Calibri"/>
          <w:sz w:val="22"/>
          <w:szCs w:val="22"/>
        </w:rPr>
        <w:t xml:space="preserve"> </w:t>
      </w:r>
      <w:r>
        <w:rPr>
          <w:rFonts w:ascii="Calibri" w:hAnsi="Calibri" w:cs="Calibri"/>
          <w:sz w:val="22"/>
          <w:szCs w:val="22"/>
        </w:rPr>
        <w:t>[</w:t>
      </w:r>
      <w:r>
        <w:rPr>
          <w:rFonts w:ascii="Calibri" w:hAnsi="Calibri" w:cs="Calibri"/>
          <w:sz w:val="22"/>
          <w:szCs w:val="22"/>
        </w:rPr>
        <w:fldChar w:fldCharType="begin"/>
      </w:r>
      <w:r>
        <w:rPr>
          <w:rFonts w:ascii="Calibri" w:hAnsi="Calibri" w:cs="Calibri"/>
          <w:sz w:val="22"/>
          <w:szCs w:val="22"/>
        </w:rPr>
        <w:instrText xml:space="preserve"> REF _Ref387409680 \h  \* MERGEFORMAT </w:instrText>
      </w:r>
      <w:r>
        <w:rPr>
          <w:rFonts w:ascii="Calibri" w:hAnsi="Calibri" w:cs="Calibri"/>
          <w:sz w:val="22"/>
          <w:szCs w:val="22"/>
        </w:rPr>
      </w:r>
      <w:r>
        <w:rPr>
          <w:rFonts w:ascii="Calibri" w:hAnsi="Calibri" w:cs="Calibri"/>
          <w:sz w:val="22"/>
          <w:szCs w:val="22"/>
        </w:rPr>
        <w:fldChar w:fldCharType="separate"/>
      </w:r>
      <w:r w:rsidRPr="00FE4AA4">
        <w:rPr>
          <w:rFonts w:ascii="Calibri" w:hAnsi="Calibri" w:cs="Calibri"/>
          <w:sz w:val="22"/>
          <w:szCs w:val="22"/>
        </w:rPr>
        <w:t>E</w:t>
      </w:r>
      <w:r>
        <w:rPr>
          <w:rFonts w:ascii="Calibri" w:hAnsi="Calibri" w:cs="Calibri"/>
          <w:sz w:val="22"/>
          <w:szCs w:val="22"/>
        </w:rPr>
        <w:fldChar w:fldCharType="end"/>
      </w:r>
      <w:r>
        <w:rPr>
          <w:rFonts w:ascii="Calibri" w:hAnsi="Calibri" w:cs="Calibri"/>
          <w:sz w:val="22"/>
          <w:szCs w:val="22"/>
        </w:rPr>
        <w:t>].</w:t>
      </w:r>
      <w:r w:rsidRPr="007C474A">
        <w:rPr>
          <w:rFonts w:ascii="Calibri" w:hAnsi="Calibri" w:cs="Calibri"/>
          <w:sz w:val="22"/>
          <w:szCs w:val="22"/>
        </w:rPr>
        <w:t xml:space="preserve"> </w:t>
      </w:r>
      <w:r w:rsidRPr="001B7EAB">
        <w:rPr>
          <w:rFonts w:asciiTheme="minorHAnsi" w:hAnsiTheme="minorHAnsi" w:cs="Calibri"/>
          <w:sz w:val="22"/>
          <w:szCs w:val="22"/>
        </w:rPr>
        <w:t xml:space="preserve">These values form the basis for the deemed values in this work paper. </w:t>
      </w:r>
    </w:p>
    <w:p w:rsidR="00BF30DA" w:rsidRPr="00BB17FF" w:rsidRDefault="00BF30DA" w:rsidP="00BF30DA">
      <w:pPr>
        <w:pStyle w:val="Caption"/>
        <w:rPr>
          <w:szCs w:val="22"/>
        </w:rPr>
      </w:pPr>
      <w:r w:rsidRPr="00BB17FF">
        <w:rPr>
          <w:szCs w:val="22"/>
        </w:rPr>
        <w:t xml:space="preserve">Table </w:t>
      </w:r>
      <w:r w:rsidRPr="00BB17FF">
        <w:rPr>
          <w:szCs w:val="22"/>
        </w:rPr>
        <w:fldChar w:fldCharType="begin"/>
      </w:r>
      <w:r w:rsidRPr="00BB17FF">
        <w:rPr>
          <w:szCs w:val="22"/>
        </w:rPr>
        <w:instrText xml:space="preserve"> SEQ Table \* ARABIC </w:instrText>
      </w:r>
      <w:r w:rsidRPr="00BB17FF">
        <w:rPr>
          <w:szCs w:val="22"/>
        </w:rPr>
        <w:fldChar w:fldCharType="separate"/>
      </w:r>
      <w:r w:rsidR="000A41DF">
        <w:rPr>
          <w:noProof/>
          <w:szCs w:val="22"/>
        </w:rPr>
        <w:t>7</w:t>
      </w:r>
      <w:r w:rsidRPr="00BB17FF">
        <w:rPr>
          <w:szCs w:val="22"/>
        </w:rPr>
        <w:fldChar w:fldCharType="end"/>
      </w:r>
      <w:r w:rsidRPr="00BB17FF">
        <w:rPr>
          <w:b w:val="0"/>
          <w:szCs w:val="22"/>
        </w:rPr>
        <w:t xml:space="preserve"> </w:t>
      </w:r>
      <w:r w:rsidRPr="00BB17FF">
        <w:rPr>
          <w:szCs w:val="22"/>
        </w:rPr>
        <w:t>Summary of Documented Unit Energy Savings for PCPM Network Software</w:t>
      </w:r>
    </w:p>
    <w:tbl>
      <w:tblPr>
        <w:tblW w:w="0" w:type="auto"/>
        <w:jc w:val="center"/>
        <w:tblBorders>
          <w:insideH w:val="single" w:sz="18" w:space="0" w:color="FFFFFF"/>
          <w:insideV w:val="single" w:sz="18" w:space="0" w:color="FFFFFF"/>
        </w:tblBorders>
        <w:tblLook w:val="01E0" w:firstRow="1" w:lastRow="1" w:firstColumn="1" w:lastColumn="1" w:noHBand="0" w:noVBand="0"/>
      </w:tblPr>
      <w:tblGrid>
        <w:gridCol w:w="3214"/>
        <w:gridCol w:w="1980"/>
        <w:gridCol w:w="3734"/>
      </w:tblGrid>
      <w:tr w:rsidR="00BF30DA" w:rsidRPr="00521841" w:rsidTr="00717268">
        <w:trPr>
          <w:cantSplit/>
          <w:tblHeader/>
          <w:jc w:val="center"/>
        </w:trPr>
        <w:tc>
          <w:tcPr>
            <w:tcW w:w="3214" w:type="dxa"/>
            <w:tcBorders>
              <w:top w:val="nil"/>
            </w:tcBorders>
            <w:shd w:val="pct20" w:color="000000" w:fill="FFFFFF"/>
            <w:vAlign w:val="center"/>
          </w:tcPr>
          <w:p w:rsidR="00BF30DA" w:rsidRPr="00521841" w:rsidRDefault="00BF30DA" w:rsidP="00717268">
            <w:pPr>
              <w:keepNext/>
              <w:keepLines/>
              <w:jc w:val="center"/>
              <w:rPr>
                <w:rFonts w:ascii="Calibri" w:hAnsi="Calibri" w:cs="Calibri"/>
                <w:b/>
                <w:bCs/>
                <w:sz w:val="20"/>
                <w:szCs w:val="20"/>
              </w:rPr>
            </w:pPr>
            <w:r w:rsidRPr="00521841">
              <w:rPr>
                <w:rFonts w:ascii="Calibri" w:hAnsi="Calibri" w:cs="Calibri"/>
                <w:b/>
                <w:bCs/>
                <w:sz w:val="20"/>
                <w:szCs w:val="20"/>
              </w:rPr>
              <w:t>Cases</w:t>
            </w:r>
          </w:p>
        </w:tc>
        <w:tc>
          <w:tcPr>
            <w:tcW w:w="1980" w:type="dxa"/>
            <w:tcBorders>
              <w:top w:val="nil"/>
            </w:tcBorders>
            <w:shd w:val="pct20" w:color="000000" w:fill="FFFFFF"/>
            <w:vAlign w:val="center"/>
          </w:tcPr>
          <w:p w:rsidR="00BF30DA" w:rsidRPr="00521841" w:rsidRDefault="00BF30DA" w:rsidP="00717268">
            <w:pPr>
              <w:keepNext/>
              <w:keepLines/>
              <w:jc w:val="center"/>
              <w:rPr>
                <w:rFonts w:ascii="Calibri" w:hAnsi="Calibri" w:cs="Calibri"/>
                <w:b/>
                <w:bCs/>
                <w:sz w:val="20"/>
                <w:szCs w:val="20"/>
              </w:rPr>
            </w:pPr>
            <w:r w:rsidRPr="00521841">
              <w:rPr>
                <w:rFonts w:ascii="Calibri" w:hAnsi="Calibri" w:cs="Calibri"/>
                <w:b/>
                <w:bCs/>
                <w:sz w:val="20"/>
                <w:szCs w:val="20"/>
              </w:rPr>
              <w:t>Building Type</w:t>
            </w:r>
          </w:p>
        </w:tc>
        <w:tc>
          <w:tcPr>
            <w:tcW w:w="3734" w:type="dxa"/>
            <w:tcBorders>
              <w:top w:val="nil"/>
            </w:tcBorders>
            <w:shd w:val="pct20" w:color="000000" w:fill="FFFFFF"/>
            <w:vAlign w:val="center"/>
          </w:tcPr>
          <w:p w:rsidR="00BF30DA" w:rsidRPr="00521841" w:rsidRDefault="00BF30DA" w:rsidP="00717268">
            <w:pPr>
              <w:keepNext/>
              <w:keepLines/>
              <w:jc w:val="center"/>
              <w:rPr>
                <w:rFonts w:ascii="Calibri" w:hAnsi="Calibri" w:cs="Calibri"/>
                <w:b/>
                <w:bCs/>
                <w:sz w:val="20"/>
                <w:szCs w:val="20"/>
              </w:rPr>
            </w:pPr>
            <w:r w:rsidRPr="00521841">
              <w:rPr>
                <w:rFonts w:ascii="Calibri" w:hAnsi="Calibri" w:cs="Calibri"/>
                <w:b/>
                <w:bCs/>
                <w:sz w:val="20"/>
                <w:szCs w:val="20"/>
              </w:rPr>
              <w:t>Annual Energy Savings per Workstation</w:t>
            </w:r>
          </w:p>
        </w:tc>
      </w:tr>
      <w:tr w:rsidR="00BF30DA" w:rsidRPr="00521841" w:rsidTr="00717268">
        <w:trPr>
          <w:jc w:val="center"/>
        </w:trPr>
        <w:tc>
          <w:tcPr>
            <w:tcW w:w="3214" w:type="dxa"/>
            <w:shd w:val="pct5" w:color="auto" w:fill="auto"/>
            <w:vAlign w:val="center"/>
          </w:tcPr>
          <w:p w:rsidR="00BF30DA" w:rsidRPr="00521841" w:rsidRDefault="00BF30DA" w:rsidP="00717268">
            <w:pPr>
              <w:keepNext/>
              <w:keepLines/>
              <w:rPr>
                <w:rFonts w:ascii="Calibri" w:hAnsi="Calibri" w:cs="Calibri"/>
                <w:sz w:val="20"/>
                <w:szCs w:val="20"/>
              </w:rPr>
            </w:pPr>
            <w:proofErr w:type="spellStart"/>
            <w:r w:rsidRPr="00521841">
              <w:rPr>
                <w:rFonts w:ascii="Calibri" w:hAnsi="Calibri" w:cs="Calibri"/>
                <w:sz w:val="20"/>
                <w:szCs w:val="20"/>
              </w:rPr>
              <w:t>Quantec</w:t>
            </w:r>
            <w:proofErr w:type="spellEnd"/>
            <w:r w:rsidRPr="00521841">
              <w:rPr>
                <w:rFonts w:ascii="Calibri" w:hAnsi="Calibri" w:cs="Calibri"/>
                <w:sz w:val="20"/>
                <w:szCs w:val="20"/>
              </w:rPr>
              <w:t xml:space="preserve"> &amp; </w:t>
            </w:r>
            <w:proofErr w:type="spellStart"/>
            <w:r w:rsidRPr="00521841">
              <w:rPr>
                <w:rFonts w:ascii="Calibri" w:hAnsi="Calibri" w:cs="Calibri"/>
                <w:sz w:val="20"/>
                <w:szCs w:val="20"/>
              </w:rPr>
              <w:t>EZConserve</w:t>
            </w:r>
            <w:proofErr w:type="spellEnd"/>
            <w:r w:rsidRPr="00521841">
              <w:rPr>
                <w:rFonts w:ascii="Calibri" w:hAnsi="Calibri" w:cs="Calibri"/>
                <w:sz w:val="20"/>
                <w:szCs w:val="20"/>
              </w:rPr>
              <w:t xml:space="preserve"> PEP</w:t>
            </w:r>
          </w:p>
        </w:tc>
        <w:tc>
          <w:tcPr>
            <w:tcW w:w="1980"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Office</w:t>
            </w:r>
          </w:p>
        </w:tc>
        <w:tc>
          <w:tcPr>
            <w:tcW w:w="3734" w:type="dxa"/>
            <w:shd w:val="pct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165 kWh/year</w:t>
            </w:r>
          </w:p>
        </w:tc>
      </w:tr>
      <w:tr w:rsidR="00BF30DA" w:rsidRPr="00521841" w:rsidTr="00717268">
        <w:trPr>
          <w:jc w:val="center"/>
        </w:trPr>
        <w:tc>
          <w:tcPr>
            <w:tcW w:w="3214"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Puget Sound Energy</w:t>
            </w:r>
          </w:p>
        </w:tc>
        <w:tc>
          <w:tcPr>
            <w:tcW w:w="1980"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Office</w:t>
            </w:r>
          </w:p>
        </w:tc>
        <w:tc>
          <w:tcPr>
            <w:tcW w:w="3734" w:type="dxa"/>
            <w:shd w:val="pct1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176 kWh/year</w:t>
            </w:r>
          </w:p>
        </w:tc>
      </w:tr>
      <w:tr w:rsidR="00BF30DA" w:rsidRPr="00521841" w:rsidTr="00717268">
        <w:trPr>
          <w:jc w:val="center"/>
        </w:trPr>
        <w:tc>
          <w:tcPr>
            <w:tcW w:w="3214"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SCE Preliminary Evaluation</w:t>
            </w:r>
          </w:p>
        </w:tc>
        <w:tc>
          <w:tcPr>
            <w:tcW w:w="1980"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Office</w:t>
            </w:r>
          </w:p>
        </w:tc>
        <w:tc>
          <w:tcPr>
            <w:tcW w:w="3734" w:type="dxa"/>
            <w:shd w:val="pct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323 kWh/year</w:t>
            </w:r>
          </w:p>
        </w:tc>
      </w:tr>
      <w:tr w:rsidR="00BF30DA" w:rsidRPr="00521841" w:rsidTr="00717268">
        <w:trPr>
          <w:jc w:val="center"/>
        </w:trPr>
        <w:tc>
          <w:tcPr>
            <w:tcW w:w="3214"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Portland Metro Government</w:t>
            </w:r>
          </w:p>
        </w:tc>
        <w:tc>
          <w:tcPr>
            <w:tcW w:w="1980"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Office</w:t>
            </w:r>
          </w:p>
        </w:tc>
        <w:tc>
          <w:tcPr>
            <w:tcW w:w="3734" w:type="dxa"/>
            <w:shd w:val="pct1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34 kWh/year</w:t>
            </w:r>
          </w:p>
        </w:tc>
      </w:tr>
      <w:tr w:rsidR="00BF30DA" w:rsidRPr="00521841" w:rsidTr="00717268">
        <w:trPr>
          <w:jc w:val="center"/>
        </w:trPr>
        <w:tc>
          <w:tcPr>
            <w:tcW w:w="3214"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Energy Savers Participant 3</w:t>
            </w:r>
          </w:p>
        </w:tc>
        <w:tc>
          <w:tcPr>
            <w:tcW w:w="1980"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Office</w:t>
            </w:r>
          </w:p>
        </w:tc>
        <w:tc>
          <w:tcPr>
            <w:tcW w:w="3734" w:type="dxa"/>
            <w:shd w:val="pct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235 kWh/year</w:t>
            </w:r>
          </w:p>
        </w:tc>
      </w:tr>
      <w:tr w:rsidR="00BF30DA" w:rsidRPr="00521841" w:rsidTr="00717268">
        <w:trPr>
          <w:jc w:val="center"/>
        </w:trPr>
        <w:tc>
          <w:tcPr>
            <w:tcW w:w="3214"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Issaquah School District</w:t>
            </w:r>
          </w:p>
        </w:tc>
        <w:tc>
          <w:tcPr>
            <w:tcW w:w="1980"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K-12 School</w:t>
            </w:r>
          </w:p>
        </w:tc>
        <w:tc>
          <w:tcPr>
            <w:tcW w:w="3734" w:type="dxa"/>
            <w:shd w:val="pct1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211 kWh/year</w:t>
            </w:r>
          </w:p>
        </w:tc>
      </w:tr>
      <w:tr w:rsidR="00BF30DA" w:rsidRPr="00521841" w:rsidTr="00717268">
        <w:trPr>
          <w:jc w:val="center"/>
        </w:trPr>
        <w:tc>
          <w:tcPr>
            <w:tcW w:w="3214"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 xml:space="preserve">Robert </w:t>
            </w:r>
            <w:proofErr w:type="spellStart"/>
            <w:r w:rsidRPr="00521841">
              <w:rPr>
                <w:rFonts w:ascii="Calibri" w:hAnsi="Calibri" w:cs="Calibri"/>
                <w:sz w:val="20"/>
                <w:szCs w:val="20"/>
              </w:rPr>
              <w:t>Batemen</w:t>
            </w:r>
            <w:proofErr w:type="spellEnd"/>
            <w:r w:rsidRPr="00521841">
              <w:rPr>
                <w:rFonts w:ascii="Calibri" w:hAnsi="Calibri" w:cs="Calibri"/>
                <w:sz w:val="20"/>
                <w:szCs w:val="20"/>
              </w:rPr>
              <w:t xml:space="preserve"> School</w:t>
            </w:r>
          </w:p>
        </w:tc>
        <w:tc>
          <w:tcPr>
            <w:tcW w:w="1980"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K-12 School</w:t>
            </w:r>
          </w:p>
        </w:tc>
        <w:tc>
          <w:tcPr>
            <w:tcW w:w="3734" w:type="dxa"/>
            <w:shd w:val="pct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253 kWh/year</w:t>
            </w:r>
          </w:p>
        </w:tc>
      </w:tr>
      <w:tr w:rsidR="00BF30DA" w:rsidRPr="00521841" w:rsidTr="00717268">
        <w:trPr>
          <w:jc w:val="center"/>
        </w:trPr>
        <w:tc>
          <w:tcPr>
            <w:tcW w:w="3214"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Energy Savers Participant 1</w:t>
            </w:r>
          </w:p>
        </w:tc>
        <w:tc>
          <w:tcPr>
            <w:tcW w:w="1980"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K-12 School</w:t>
            </w:r>
          </w:p>
        </w:tc>
        <w:tc>
          <w:tcPr>
            <w:tcW w:w="3734" w:type="dxa"/>
            <w:shd w:val="pct1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133 kWh/year</w:t>
            </w:r>
          </w:p>
        </w:tc>
      </w:tr>
      <w:tr w:rsidR="00BF30DA" w:rsidRPr="00521841" w:rsidTr="00717268">
        <w:trPr>
          <w:jc w:val="center"/>
        </w:trPr>
        <w:tc>
          <w:tcPr>
            <w:tcW w:w="3214"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Energy Savers Participant 2</w:t>
            </w:r>
          </w:p>
        </w:tc>
        <w:tc>
          <w:tcPr>
            <w:tcW w:w="1980"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K-12 School</w:t>
            </w:r>
          </w:p>
        </w:tc>
        <w:tc>
          <w:tcPr>
            <w:tcW w:w="3734" w:type="dxa"/>
            <w:shd w:val="pct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168 kWh/year</w:t>
            </w:r>
          </w:p>
        </w:tc>
      </w:tr>
      <w:tr w:rsidR="00BF30DA" w:rsidRPr="00521841" w:rsidTr="00717268">
        <w:trPr>
          <w:jc w:val="center"/>
        </w:trPr>
        <w:tc>
          <w:tcPr>
            <w:tcW w:w="3214" w:type="dxa"/>
            <w:shd w:val="clear" w:color="auto" w:fill="D9D9D9" w:themeFill="background1" w:themeFillShade="D9"/>
            <w:vAlign w:val="center"/>
          </w:tcPr>
          <w:p w:rsidR="00BF30DA" w:rsidRPr="00521841" w:rsidRDefault="00BF30DA" w:rsidP="00717268">
            <w:pPr>
              <w:keepNext/>
              <w:keepLines/>
              <w:rPr>
                <w:rFonts w:ascii="Calibri" w:hAnsi="Calibri" w:cs="Calibri"/>
                <w:sz w:val="20"/>
                <w:szCs w:val="20"/>
              </w:rPr>
            </w:pPr>
            <w:r>
              <w:rPr>
                <w:rFonts w:ascii="Calibri" w:hAnsi="Calibri" w:cs="Calibri"/>
                <w:sz w:val="20"/>
                <w:szCs w:val="20"/>
              </w:rPr>
              <w:t>CSU San Bernardino</w:t>
            </w:r>
          </w:p>
        </w:tc>
        <w:tc>
          <w:tcPr>
            <w:tcW w:w="1980" w:type="dxa"/>
            <w:shd w:val="clear" w:color="auto" w:fill="D9D9D9" w:themeFill="background1" w:themeFillShade="D9"/>
            <w:vAlign w:val="center"/>
          </w:tcPr>
          <w:p w:rsidR="00BF30DA" w:rsidRPr="00521841" w:rsidRDefault="00BF30DA" w:rsidP="00717268">
            <w:pPr>
              <w:keepNext/>
              <w:keepLines/>
              <w:rPr>
                <w:rFonts w:ascii="Calibri" w:hAnsi="Calibri" w:cs="Calibri"/>
                <w:sz w:val="20"/>
                <w:szCs w:val="20"/>
              </w:rPr>
            </w:pPr>
            <w:r w:rsidRPr="001B7EAB">
              <w:rPr>
                <w:rFonts w:ascii="Calibri" w:hAnsi="Calibri" w:cs="Calibri"/>
                <w:sz w:val="20"/>
                <w:szCs w:val="20"/>
              </w:rPr>
              <w:t>College</w:t>
            </w:r>
          </w:p>
        </w:tc>
        <w:tc>
          <w:tcPr>
            <w:tcW w:w="3734" w:type="dxa"/>
            <w:shd w:val="clear" w:color="auto" w:fill="D9D9D9" w:themeFill="background1" w:themeFillShade="D9"/>
            <w:vAlign w:val="center"/>
          </w:tcPr>
          <w:p w:rsidR="00BF30DA" w:rsidRPr="00521841" w:rsidRDefault="00BF30DA" w:rsidP="00717268">
            <w:pPr>
              <w:keepNext/>
              <w:keepLines/>
              <w:tabs>
                <w:tab w:val="decimal" w:pos="432"/>
              </w:tabs>
              <w:rPr>
                <w:rFonts w:ascii="Calibri" w:hAnsi="Calibri" w:cs="Calibri"/>
                <w:sz w:val="20"/>
                <w:szCs w:val="20"/>
              </w:rPr>
            </w:pPr>
            <w:r>
              <w:rPr>
                <w:rFonts w:ascii="Calibri" w:hAnsi="Calibri" w:cs="Calibri"/>
                <w:sz w:val="20"/>
                <w:szCs w:val="20"/>
              </w:rPr>
              <w:t>137 kWh/year</w:t>
            </w:r>
          </w:p>
        </w:tc>
      </w:tr>
      <w:tr w:rsidR="00BF30DA" w:rsidRPr="00521841" w:rsidTr="00717268">
        <w:trPr>
          <w:jc w:val="center"/>
        </w:trPr>
        <w:tc>
          <w:tcPr>
            <w:tcW w:w="3214" w:type="dxa"/>
            <w:shd w:val="pct5" w:color="auto" w:fill="auto"/>
            <w:vAlign w:val="center"/>
          </w:tcPr>
          <w:p w:rsidR="00BF30DA" w:rsidRPr="00521841" w:rsidRDefault="00BF30DA" w:rsidP="00717268">
            <w:pPr>
              <w:keepNext/>
              <w:keepLines/>
              <w:rPr>
                <w:rFonts w:ascii="Calibri" w:hAnsi="Calibri" w:cs="Calibri"/>
                <w:sz w:val="20"/>
                <w:szCs w:val="20"/>
              </w:rPr>
            </w:pPr>
            <w:r>
              <w:rPr>
                <w:rFonts w:ascii="Calibri" w:hAnsi="Calibri" w:cs="Calibri"/>
                <w:sz w:val="20"/>
                <w:szCs w:val="20"/>
              </w:rPr>
              <w:t>Cerritos College</w:t>
            </w:r>
          </w:p>
        </w:tc>
        <w:tc>
          <w:tcPr>
            <w:tcW w:w="1980" w:type="dxa"/>
            <w:shd w:val="pct5" w:color="auto" w:fill="auto"/>
            <w:vAlign w:val="center"/>
          </w:tcPr>
          <w:p w:rsidR="00BF30DA" w:rsidRPr="00521841" w:rsidRDefault="00BF30DA" w:rsidP="00717268">
            <w:pPr>
              <w:keepNext/>
              <w:keepLines/>
              <w:rPr>
                <w:rFonts w:ascii="Calibri" w:hAnsi="Calibri" w:cs="Calibri"/>
                <w:sz w:val="20"/>
                <w:szCs w:val="20"/>
              </w:rPr>
            </w:pPr>
            <w:r w:rsidRPr="001B7EAB">
              <w:rPr>
                <w:rFonts w:ascii="Calibri" w:hAnsi="Calibri" w:cs="Calibri"/>
                <w:sz w:val="20"/>
                <w:szCs w:val="20"/>
              </w:rPr>
              <w:t>College</w:t>
            </w:r>
          </w:p>
        </w:tc>
        <w:tc>
          <w:tcPr>
            <w:tcW w:w="3734" w:type="dxa"/>
            <w:shd w:val="pct5" w:color="auto" w:fill="auto"/>
            <w:vAlign w:val="center"/>
          </w:tcPr>
          <w:p w:rsidR="00BF30DA" w:rsidRPr="00521841" w:rsidRDefault="00BF30DA" w:rsidP="00717268">
            <w:pPr>
              <w:keepNext/>
              <w:keepLines/>
              <w:tabs>
                <w:tab w:val="decimal" w:pos="432"/>
              </w:tabs>
              <w:rPr>
                <w:rFonts w:ascii="Calibri" w:hAnsi="Calibri" w:cs="Calibri"/>
                <w:sz w:val="20"/>
                <w:szCs w:val="20"/>
              </w:rPr>
            </w:pPr>
            <w:r>
              <w:rPr>
                <w:rFonts w:ascii="Calibri" w:hAnsi="Calibri" w:cs="Calibri"/>
                <w:sz w:val="20"/>
                <w:szCs w:val="20"/>
              </w:rPr>
              <w:t>314 kWh/year</w:t>
            </w:r>
          </w:p>
        </w:tc>
      </w:tr>
      <w:tr w:rsidR="00BF30DA" w:rsidRPr="00521841" w:rsidTr="00717268">
        <w:trPr>
          <w:jc w:val="center"/>
        </w:trPr>
        <w:tc>
          <w:tcPr>
            <w:tcW w:w="3214"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LBNL-1096E</w:t>
            </w:r>
          </w:p>
        </w:tc>
        <w:tc>
          <w:tcPr>
            <w:tcW w:w="1980"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1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236 kWh/year</w:t>
            </w:r>
          </w:p>
        </w:tc>
      </w:tr>
      <w:tr w:rsidR="00BF30DA" w:rsidRPr="00521841" w:rsidTr="00717268">
        <w:trPr>
          <w:jc w:val="center"/>
        </w:trPr>
        <w:tc>
          <w:tcPr>
            <w:tcW w:w="3214"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TIAX 2004</w:t>
            </w:r>
          </w:p>
        </w:tc>
        <w:tc>
          <w:tcPr>
            <w:tcW w:w="1980"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5" w:color="auto" w:fill="auto"/>
            <w:vAlign w:val="center"/>
          </w:tcPr>
          <w:p w:rsidR="00BF30DA" w:rsidRPr="00521841" w:rsidRDefault="00BF30DA" w:rsidP="00717268">
            <w:pPr>
              <w:keepNext/>
              <w:keepLines/>
              <w:tabs>
                <w:tab w:val="decimal" w:pos="412"/>
              </w:tabs>
              <w:rPr>
                <w:rFonts w:ascii="Calibri" w:hAnsi="Calibri" w:cs="Calibri"/>
                <w:sz w:val="20"/>
                <w:szCs w:val="20"/>
              </w:rPr>
            </w:pPr>
            <w:r w:rsidRPr="00521841">
              <w:rPr>
                <w:rFonts w:ascii="Calibri" w:hAnsi="Calibri" w:cs="Calibri"/>
                <w:sz w:val="20"/>
                <w:szCs w:val="20"/>
              </w:rPr>
              <w:t>245 kWh/year Auto Off Strategy</w:t>
            </w:r>
          </w:p>
          <w:p w:rsidR="00BF30DA" w:rsidRPr="00521841" w:rsidRDefault="00BF30DA" w:rsidP="00717268">
            <w:pPr>
              <w:keepNext/>
              <w:keepLines/>
              <w:tabs>
                <w:tab w:val="decimal" w:pos="412"/>
              </w:tabs>
              <w:rPr>
                <w:rFonts w:ascii="Calibri" w:hAnsi="Calibri" w:cs="Calibri"/>
                <w:sz w:val="20"/>
                <w:szCs w:val="20"/>
              </w:rPr>
            </w:pPr>
            <w:r w:rsidRPr="00521841">
              <w:rPr>
                <w:rFonts w:ascii="Calibri" w:hAnsi="Calibri" w:cs="Calibri"/>
                <w:sz w:val="20"/>
                <w:szCs w:val="20"/>
              </w:rPr>
              <w:t>163 kWh/year Auto Sleep Strategy</w:t>
            </w:r>
          </w:p>
        </w:tc>
      </w:tr>
      <w:tr w:rsidR="00BF30DA" w:rsidRPr="00521841" w:rsidTr="00717268">
        <w:trPr>
          <w:jc w:val="center"/>
        </w:trPr>
        <w:tc>
          <w:tcPr>
            <w:tcW w:w="3214"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Intel 2007</w:t>
            </w:r>
          </w:p>
        </w:tc>
        <w:tc>
          <w:tcPr>
            <w:tcW w:w="1980"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1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250 kWh/year</w:t>
            </w:r>
          </w:p>
        </w:tc>
      </w:tr>
      <w:tr w:rsidR="00BF30DA" w:rsidRPr="00521841" w:rsidTr="00717268">
        <w:trPr>
          <w:jc w:val="center"/>
        </w:trPr>
        <w:tc>
          <w:tcPr>
            <w:tcW w:w="3214"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NEEA 2003</w:t>
            </w:r>
            <w:r w:rsidRPr="00777747">
              <w:rPr>
                <w:rFonts w:ascii="Calibri" w:hAnsi="Calibri" w:cs="Calibri"/>
                <w:sz w:val="20"/>
                <w:szCs w:val="20"/>
                <w:vertAlign w:val="superscript"/>
              </w:rPr>
              <w:t>**</w:t>
            </w:r>
          </w:p>
        </w:tc>
        <w:tc>
          <w:tcPr>
            <w:tcW w:w="1980"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200 kWh/year</w:t>
            </w:r>
          </w:p>
        </w:tc>
      </w:tr>
      <w:tr w:rsidR="00BF30DA" w:rsidRPr="00521841" w:rsidTr="00717268">
        <w:trPr>
          <w:jc w:val="center"/>
        </w:trPr>
        <w:tc>
          <w:tcPr>
            <w:tcW w:w="3214"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NEEA 2005</w:t>
            </w:r>
          </w:p>
        </w:tc>
        <w:tc>
          <w:tcPr>
            <w:tcW w:w="1980" w:type="dxa"/>
            <w:shd w:val="pct1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1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200 kWh/year</w:t>
            </w:r>
          </w:p>
        </w:tc>
      </w:tr>
      <w:tr w:rsidR="00BF30DA" w:rsidRPr="00521841" w:rsidTr="00717268">
        <w:trPr>
          <w:jc w:val="center"/>
        </w:trPr>
        <w:tc>
          <w:tcPr>
            <w:tcW w:w="3214"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NEEA 2008</w:t>
            </w:r>
            <w:r w:rsidRPr="00521841">
              <w:rPr>
                <w:rFonts w:ascii="Calibri" w:hAnsi="Calibri" w:cs="Calibri"/>
                <w:sz w:val="20"/>
                <w:szCs w:val="20"/>
                <w:vertAlign w:val="superscript"/>
              </w:rPr>
              <w:t>**</w:t>
            </w:r>
            <w:r>
              <w:rPr>
                <w:rFonts w:ascii="Calibri" w:hAnsi="Calibri" w:cs="Calibri"/>
                <w:sz w:val="20"/>
                <w:szCs w:val="20"/>
                <w:vertAlign w:val="superscript"/>
              </w:rPr>
              <w:t>*</w:t>
            </w:r>
          </w:p>
        </w:tc>
        <w:tc>
          <w:tcPr>
            <w:tcW w:w="1980" w:type="dxa"/>
            <w:shd w:val="pct5" w:color="auto" w:fill="auto"/>
            <w:vAlign w:val="center"/>
          </w:tcPr>
          <w:p w:rsidR="00BF30DA" w:rsidRPr="00521841" w:rsidRDefault="00BF30DA" w:rsidP="00717268">
            <w:pPr>
              <w:keepNext/>
              <w:keepLines/>
              <w:rPr>
                <w:rFonts w:ascii="Calibri" w:hAnsi="Calibri" w:cs="Calibri"/>
                <w:sz w:val="20"/>
                <w:szCs w:val="20"/>
              </w:rPr>
            </w:pPr>
            <w:r w:rsidRPr="00521841">
              <w:rPr>
                <w:rFonts w:ascii="Calibri" w:hAnsi="Calibri" w:cs="Calibri"/>
                <w:sz w:val="20"/>
                <w:szCs w:val="20"/>
              </w:rPr>
              <w:t>All Commercial</w:t>
            </w:r>
          </w:p>
        </w:tc>
        <w:tc>
          <w:tcPr>
            <w:tcW w:w="3734" w:type="dxa"/>
            <w:shd w:val="pct5" w:color="auto" w:fill="auto"/>
            <w:vAlign w:val="center"/>
          </w:tcPr>
          <w:p w:rsidR="00BF30DA" w:rsidRPr="00521841" w:rsidRDefault="00BF30DA" w:rsidP="00717268">
            <w:pPr>
              <w:keepNext/>
              <w:keepLines/>
              <w:tabs>
                <w:tab w:val="decimal" w:pos="432"/>
              </w:tabs>
              <w:rPr>
                <w:rFonts w:ascii="Calibri" w:hAnsi="Calibri" w:cs="Calibri"/>
                <w:sz w:val="20"/>
                <w:szCs w:val="20"/>
              </w:rPr>
            </w:pPr>
            <w:r w:rsidRPr="00521841">
              <w:rPr>
                <w:rFonts w:ascii="Calibri" w:hAnsi="Calibri" w:cs="Calibri"/>
                <w:sz w:val="20"/>
                <w:szCs w:val="20"/>
              </w:rPr>
              <w:t>180 kWh/year</w:t>
            </w:r>
          </w:p>
        </w:tc>
      </w:tr>
    </w:tbl>
    <w:p w:rsidR="00BF30DA" w:rsidRDefault="00BF30DA" w:rsidP="00BF30DA">
      <w:pPr>
        <w:keepLines/>
        <w:ind w:left="630" w:hanging="360"/>
        <w:rPr>
          <w:rFonts w:ascii="Calibri" w:hAnsi="Calibri" w:cs="Calibri"/>
          <w:sz w:val="18"/>
          <w:szCs w:val="18"/>
        </w:rPr>
      </w:pPr>
      <w:r>
        <w:rPr>
          <w:rFonts w:ascii="Calibri" w:hAnsi="Calibri" w:cs="Calibri"/>
          <w:sz w:val="18"/>
          <w:szCs w:val="18"/>
        </w:rPr>
        <w:t xml:space="preserve">** </w:t>
      </w:r>
      <w:proofErr w:type="spellStart"/>
      <w:r>
        <w:rPr>
          <w:rFonts w:ascii="Calibri" w:hAnsi="Calibri" w:cs="Calibri"/>
          <w:sz w:val="18"/>
          <w:szCs w:val="18"/>
        </w:rPr>
        <w:t>Queensborough</w:t>
      </w:r>
      <w:proofErr w:type="spellEnd"/>
      <w:r>
        <w:rPr>
          <w:rFonts w:ascii="Calibri" w:hAnsi="Calibri" w:cs="Calibri"/>
          <w:sz w:val="18"/>
          <w:szCs w:val="18"/>
        </w:rPr>
        <w:t xml:space="preserve"> Community College is summarized in NEEA 2003</w:t>
      </w:r>
    </w:p>
    <w:p w:rsidR="00BF30DA" w:rsidRPr="00521841" w:rsidRDefault="00BF30DA" w:rsidP="00BF30DA">
      <w:pPr>
        <w:keepLines/>
        <w:ind w:left="630" w:hanging="360"/>
        <w:rPr>
          <w:rFonts w:ascii="Calibri" w:hAnsi="Calibri" w:cs="Calibri"/>
          <w:sz w:val="18"/>
          <w:szCs w:val="18"/>
          <w:vertAlign w:val="superscript"/>
        </w:rPr>
      </w:pPr>
      <w:r w:rsidRPr="00521841">
        <w:rPr>
          <w:rFonts w:ascii="Calibri" w:hAnsi="Calibri" w:cs="Calibri"/>
          <w:sz w:val="18"/>
          <w:szCs w:val="18"/>
        </w:rPr>
        <w:t>**</w:t>
      </w:r>
      <w:r>
        <w:rPr>
          <w:rFonts w:ascii="Calibri" w:hAnsi="Calibri" w:cs="Calibri"/>
          <w:sz w:val="18"/>
          <w:szCs w:val="18"/>
        </w:rPr>
        <w:t>*</w:t>
      </w:r>
      <w:r w:rsidRPr="00521841">
        <w:rPr>
          <w:rFonts w:ascii="Calibri" w:hAnsi="Calibri" w:cs="Calibri"/>
          <w:sz w:val="18"/>
          <w:szCs w:val="18"/>
        </w:rPr>
        <w:tab/>
        <w:t xml:space="preserve">Reduced NEEA 2005 value by 10% as recommended in the 2005 MPER </w:t>
      </w:r>
      <w:r>
        <w:rPr>
          <w:rFonts w:ascii="Calibri" w:hAnsi="Calibri" w:cs="Calibri"/>
          <w:sz w:val="18"/>
          <w:szCs w:val="18"/>
        </w:rPr>
        <w:t>[G</w:t>
      </w:r>
      <w:r w:rsidRPr="00521841">
        <w:rPr>
          <w:rFonts w:ascii="Calibri" w:hAnsi="Calibri" w:cs="Calibri"/>
          <w:sz w:val="18"/>
          <w:szCs w:val="18"/>
        </w:rPr>
        <w:t>]</w:t>
      </w:r>
    </w:p>
    <w:p w:rsidR="00BF30DA" w:rsidRPr="00B853BA" w:rsidRDefault="00BF30DA" w:rsidP="00B853BA">
      <w:pPr>
        <w:spacing w:before="120" w:after="120"/>
        <w:rPr>
          <w:rFonts w:asciiTheme="minorHAnsi" w:hAnsiTheme="minorHAnsi" w:cstheme="minorHAnsi"/>
        </w:rPr>
      </w:pPr>
      <w:r w:rsidRPr="00B853BA">
        <w:rPr>
          <w:rFonts w:asciiTheme="minorHAnsi" w:hAnsiTheme="minorHAnsi" w:cstheme="minorHAnsi"/>
          <w:sz w:val="22"/>
        </w:rPr>
        <w:t>These monitoring studies took place between 2000-06, and were installed primarily on desktop computers with Cathode Ray Tube (CRT) monitors. While the duty cycle data from these studies is likely to be still valid, there have been notable changes in monitor and desktop energy use since 2006. These changes have been primarily driven by the transition from CRT to LCD monitors and improvements in LCD monitor efficiency. Desktop computers have seen significant improvements in Sleep Mode Power, but have had limited gains in Active Mode energy use. Assuming an even stock turnover cycle, the average age of the installed desktop and monitor base is two years, or half of the EUL. This suggests that in the currently installed base, the average computer and desktop were purchased in 2014.</w:t>
      </w:r>
    </w:p>
    <w:p w:rsidR="00BF30DA" w:rsidRPr="00B853BA" w:rsidRDefault="00BF30DA" w:rsidP="00B853BA">
      <w:pPr>
        <w:spacing w:after="120"/>
        <w:rPr>
          <w:rFonts w:asciiTheme="minorHAnsi" w:hAnsiTheme="minorHAnsi" w:cstheme="minorHAnsi"/>
        </w:rPr>
      </w:pPr>
      <w:r w:rsidRPr="00B853BA">
        <w:rPr>
          <w:rFonts w:asciiTheme="minorHAnsi" w:hAnsiTheme="minorHAnsi" w:cstheme="minorHAnsi"/>
          <w:sz w:val="22"/>
        </w:rPr>
        <w:t xml:space="preserve">To account for these improvements from 2006 to 2014, we estimated a 5% annual reduction in savings, which corresponds to a 40% decrease in energy savings over the 2006-2014 period. This 5% figure is derived from average On Mode Power values taken from Energy Star Monitor lists during the 2006-2010 period. </w:t>
      </w:r>
    </w:p>
    <w:p w:rsidR="00BF30DA" w:rsidRPr="00B853BA" w:rsidRDefault="00BF30DA" w:rsidP="00B853BA">
      <w:pPr>
        <w:spacing w:after="120"/>
        <w:rPr>
          <w:rFonts w:asciiTheme="minorHAnsi" w:hAnsiTheme="minorHAnsi" w:cstheme="minorHAnsi"/>
        </w:rPr>
      </w:pPr>
      <w:r w:rsidRPr="00B853BA">
        <w:rPr>
          <w:rFonts w:asciiTheme="minorHAnsi" w:hAnsiTheme="minorHAnsi" w:cstheme="minorHAnsi"/>
          <w:sz w:val="22"/>
        </w:rPr>
        <w:lastRenderedPageBreak/>
        <w:t xml:space="preserve">For Offices and K-12 Schools, the recommended deemed savings summarized in </w:t>
      </w:r>
      <w:r w:rsidRPr="00B853BA">
        <w:rPr>
          <w:rFonts w:asciiTheme="minorHAnsi" w:hAnsiTheme="minorHAnsi" w:cstheme="minorHAnsi"/>
          <w:b/>
          <w:sz w:val="22"/>
        </w:rPr>
        <w:fldChar w:fldCharType="begin"/>
      </w:r>
      <w:r w:rsidRPr="00B853BA">
        <w:rPr>
          <w:rFonts w:asciiTheme="minorHAnsi" w:hAnsiTheme="minorHAnsi" w:cstheme="minorHAnsi"/>
          <w:b/>
          <w:sz w:val="22"/>
        </w:rPr>
        <w:instrText xml:space="preserve"> REF _Ref284334602 \h  \* MERGEFORMAT </w:instrText>
      </w:r>
      <w:r w:rsidRPr="00B853BA">
        <w:rPr>
          <w:rFonts w:asciiTheme="minorHAnsi" w:hAnsiTheme="minorHAnsi" w:cstheme="minorHAnsi"/>
          <w:b/>
          <w:sz w:val="22"/>
        </w:rPr>
      </w:r>
      <w:r w:rsidRPr="00B853BA">
        <w:rPr>
          <w:rFonts w:asciiTheme="minorHAnsi" w:hAnsiTheme="minorHAnsi" w:cstheme="minorHAnsi"/>
          <w:b/>
          <w:sz w:val="22"/>
        </w:rPr>
        <w:fldChar w:fldCharType="separate"/>
      </w:r>
      <w:r w:rsidRPr="00B853BA">
        <w:rPr>
          <w:rFonts w:asciiTheme="minorHAnsi" w:hAnsiTheme="minorHAnsi" w:cstheme="minorHAnsi"/>
          <w:b/>
          <w:sz w:val="22"/>
        </w:rPr>
        <w:t xml:space="preserve">Table </w:t>
      </w:r>
      <w:r w:rsidR="00FB3451" w:rsidRPr="00B853BA">
        <w:rPr>
          <w:rFonts w:asciiTheme="minorHAnsi" w:hAnsiTheme="minorHAnsi" w:cstheme="minorHAnsi"/>
          <w:b/>
          <w:noProof/>
          <w:sz w:val="22"/>
        </w:rPr>
        <w:t>8</w:t>
      </w:r>
      <w:r w:rsidRPr="00B853BA">
        <w:rPr>
          <w:rFonts w:asciiTheme="minorHAnsi" w:hAnsiTheme="minorHAnsi" w:cstheme="minorHAnsi"/>
          <w:b/>
          <w:sz w:val="22"/>
        </w:rPr>
        <w:fldChar w:fldCharType="end"/>
      </w:r>
      <w:r w:rsidRPr="00B853BA">
        <w:rPr>
          <w:rFonts w:asciiTheme="minorHAnsi" w:hAnsiTheme="minorHAnsi" w:cstheme="minorHAnsi"/>
          <w:sz w:val="22"/>
        </w:rPr>
        <w:t xml:space="preserve"> were derived by averaging each of the Building Type values in </w:t>
      </w:r>
      <w:r w:rsidRPr="00B853BA">
        <w:rPr>
          <w:rFonts w:asciiTheme="minorHAnsi" w:hAnsiTheme="minorHAnsi" w:cstheme="minorHAnsi"/>
          <w:b/>
          <w:sz w:val="22"/>
        </w:rPr>
        <w:fldChar w:fldCharType="begin"/>
      </w:r>
      <w:r w:rsidRPr="00B853BA">
        <w:rPr>
          <w:rFonts w:asciiTheme="minorHAnsi" w:hAnsiTheme="minorHAnsi" w:cstheme="minorHAnsi"/>
          <w:b/>
          <w:sz w:val="22"/>
        </w:rPr>
        <w:instrText xml:space="preserve"> REF _Ref284334529 \h  \* MERGEFORMAT </w:instrText>
      </w:r>
      <w:r w:rsidRPr="00B853BA">
        <w:rPr>
          <w:rFonts w:asciiTheme="minorHAnsi" w:hAnsiTheme="minorHAnsi" w:cstheme="minorHAnsi"/>
          <w:b/>
          <w:sz w:val="22"/>
        </w:rPr>
      </w:r>
      <w:r w:rsidRPr="00B853BA">
        <w:rPr>
          <w:rFonts w:asciiTheme="minorHAnsi" w:hAnsiTheme="minorHAnsi" w:cstheme="minorHAnsi"/>
          <w:b/>
          <w:sz w:val="22"/>
        </w:rPr>
        <w:fldChar w:fldCharType="separate"/>
      </w:r>
      <w:r w:rsidRPr="00B853BA">
        <w:rPr>
          <w:rFonts w:asciiTheme="minorHAnsi" w:hAnsiTheme="minorHAnsi" w:cstheme="minorHAnsi"/>
          <w:b/>
          <w:sz w:val="22"/>
        </w:rPr>
        <w:t>Table</w:t>
      </w:r>
      <w:r w:rsidRPr="00B853BA">
        <w:rPr>
          <w:rFonts w:asciiTheme="minorHAnsi" w:hAnsiTheme="minorHAnsi" w:cstheme="minorHAnsi"/>
          <w:b/>
          <w:noProof/>
          <w:sz w:val="22"/>
        </w:rPr>
        <w:t xml:space="preserve"> </w:t>
      </w:r>
      <w:r w:rsidR="00FB3451" w:rsidRPr="00B853BA">
        <w:rPr>
          <w:rFonts w:asciiTheme="minorHAnsi" w:hAnsiTheme="minorHAnsi" w:cstheme="minorHAnsi"/>
          <w:b/>
          <w:noProof/>
          <w:sz w:val="22"/>
        </w:rPr>
        <w:t>7</w:t>
      </w:r>
      <w:r w:rsidRPr="00B853BA">
        <w:rPr>
          <w:rFonts w:asciiTheme="minorHAnsi" w:hAnsiTheme="minorHAnsi" w:cstheme="minorHAnsi"/>
          <w:b/>
          <w:sz w:val="22"/>
        </w:rPr>
        <w:fldChar w:fldCharType="end"/>
      </w:r>
      <w:r w:rsidRPr="00B853BA">
        <w:rPr>
          <w:rFonts w:asciiTheme="minorHAnsi" w:hAnsiTheme="minorHAnsi" w:cstheme="minorHAnsi"/>
          <w:sz w:val="22"/>
        </w:rPr>
        <w:t xml:space="preserve"> and then adjusting savings values downwards by 40%. These savings values are found in </w:t>
      </w:r>
      <w:r w:rsidRPr="00B853BA">
        <w:rPr>
          <w:rFonts w:asciiTheme="minorHAnsi" w:hAnsiTheme="minorHAnsi" w:cstheme="minorHAnsi"/>
          <w:b/>
          <w:sz w:val="22"/>
        </w:rPr>
        <w:fldChar w:fldCharType="begin"/>
      </w:r>
      <w:r w:rsidRPr="00B853BA">
        <w:rPr>
          <w:rFonts w:asciiTheme="minorHAnsi" w:hAnsiTheme="minorHAnsi" w:cstheme="minorHAnsi"/>
          <w:b/>
          <w:sz w:val="22"/>
        </w:rPr>
        <w:instrText xml:space="preserve"> REF _Ref284334602 \h  \* MERGEFORMAT </w:instrText>
      </w:r>
      <w:r w:rsidRPr="00B853BA">
        <w:rPr>
          <w:rFonts w:asciiTheme="minorHAnsi" w:hAnsiTheme="minorHAnsi" w:cstheme="minorHAnsi"/>
          <w:b/>
          <w:sz w:val="22"/>
        </w:rPr>
      </w:r>
      <w:r w:rsidRPr="00B853BA">
        <w:rPr>
          <w:rFonts w:asciiTheme="minorHAnsi" w:hAnsiTheme="minorHAnsi" w:cstheme="minorHAnsi"/>
          <w:b/>
          <w:sz w:val="22"/>
        </w:rPr>
        <w:fldChar w:fldCharType="separate"/>
      </w:r>
      <w:r w:rsidRPr="00B853BA">
        <w:rPr>
          <w:rFonts w:asciiTheme="minorHAnsi" w:hAnsiTheme="minorHAnsi" w:cstheme="minorHAnsi"/>
          <w:b/>
          <w:sz w:val="22"/>
        </w:rPr>
        <w:t>Table</w:t>
      </w:r>
      <w:r w:rsidRPr="00B853BA">
        <w:rPr>
          <w:rFonts w:asciiTheme="minorHAnsi" w:hAnsiTheme="minorHAnsi" w:cstheme="minorHAnsi"/>
          <w:b/>
          <w:noProof/>
          <w:sz w:val="22"/>
        </w:rPr>
        <w:t xml:space="preserve"> </w:t>
      </w:r>
      <w:r w:rsidR="00FB3451">
        <w:rPr>
          <w:rFonts w:asciiTheme="minorHAnsi" w:hAnsiTheme="minorHAnsi" w:cstheme="minorHAnsi"/>
          <w:b/>
          <w:noProof/>
          <w:sz w:val="22"/>
        </w:rPr>
        <w:t>8</w:t>
      </w:r>
      <w:r w:rsidRPr="00B853BA">
        <w:rPr>
          <w:rFonts w:asciiTheme="minorHAnsi" w:hAnsiTheme="minorHAnsi" w:cstheme="minorHAnsi"/>
          <w:b/>
          <w:sz w:val="22"/>
        </w:rPr>
        <w:fldChar w:fldCharType="end"/>
      </w:r>
      <w:r w:rsidRPr="00B853BA">
        <w:rPr>
          <w:rFonts w:asciiTheme="minorHAnsi" w:hAnsiTheme="minorHAnsi" w:cstheme="minorHAnsi"/>
          <w:sz w:val="22"/>
        </w:rPr>
        <w:t xml:space="preserve"> under the column “Unit Energy Savings”. The Average Unit Energy Savings was derived by averaging the values for the building types in </w:t>
      </w:r>
      <w:r w:rsidRPr="00B853BA">
        <w:rPr>
          <w:rFonts w:asciiTheme="minorHAnsi" w:hAnsiTheme="minorHAnsi" w:cstheme="minorHAnsi"/>
          <w:b/>
          <w:sz w:val="22"/>
        </w:rPr>
        <w:t xml:space="preserve">Table </w:t>
      </w:r>
      <w:r w:rsidR="00FB3451">
        <w:rPr>
          <w:rFonts w:asciiTheme="minorHAnsi" w:hAnsiTheme="minorHAnsi" w:cstheme="minorHAnsi"/>
          <w:b/>
          <w:sz w:val="22"/>
        </w:rPr>
        <w:t>8</w:t>
      </w:r>
      <w:r w:rsidRPr="00B853BA">
        <w:rPr>
          <w:rFonts w:asciiTheme="minorHAnsi" w:hAnsiTheme="minorHAnsi" w:cstheme="minorHAnsi"/>
          <w:sz w:val="22"/>
        </w:rPr>
        <w:t>.</w:t>
      </w:r>
    </w:p>
    <w:p w:rsidR="00BF30DA" w:rsidRPr="00BB17FF" w:rsidRDefault="00BF30DA" w:rsidP="00BF30DA">
      <w:pPr>
        <w:pStyle w:val="Caption"/>
        <w:rPr>
          <w:rFonts w:asciiTheme="minorHAnsi" w:hAnsiTheme="minorHAnsi"/>
          <w:szCs w:val="22"/>
        </w:rPr>
      </w:pPr>
      <w:r w:rsidRPr="00BB17FF">
        <w:rPr>
          <w:szCs w:val="22"/>
        </w:rPr>
        <w:t xml:space="preserve">Table </w:t>
      </w:r>
      <w:r w:rsidRPr="00BB17FF">
        <w:rPr>
          <w:szCs w:val="22"/>
        </w:rPr>
        <w:fldChar w:fldCharType="begin"/>
      </w:r>
      <w:r w:rsidRPr="00BB17FF">
        <w:rPr>
          <w:szCs w:val="22"/>
        </w:rPr>
        <w:instrText xml:space="preserve"> SEQ Table \* ARABIC </w:instrText>
      </w:r>
      <w:r w:rsidRPr="00BB17FF">
        <w:rPr>
          <w:szCs w:val="22"/>
        </w:rPr>
        <w:fldChar w:fldCharType="separate"/>
      </w:r>
      <w:r w:rsidR="00FB3451">
        <w:rPr>
          <w:noProof/>
          <w:szCs w:val="22"/>
        </w:rPr>
        <w:t>8</w:t>
      </w:r>
      <w:r w:rsidRPr="00BB17FF">
        <w:rPr>
          <w:szCs w:val="22"/>
        </w:rPr>
        <w:fldChar w:fldCharType="end"/>
      </w:r>
      <w:r w:rsidRPr="00BB17FF">
        <w:rPr>
          <w:szCs w:val="22"/>
        </w:rPr>
        <w:t xml:space="preserve"> Energy Savings per Networked Computer</w:t>
      </w:r>
    </w:p>
    <w:tbl>
      <w:tblPr>
        <w:tblStyle w:val="TableContemporary"/>
        <w:tblW w:w="6035" w:type="dxa"/>
        <w:jc w:val="center"/>
        <w:tblInd w:w="-5971" w:type="dxa"/>
        <w:tblLook w:val="04A0" w:firstRow="1" w:lastRow="0" w:firstColumn="1" w:lastColumn="0" w:noHBand="0" w:noVBand="1"/>
      </w:tblPr>
      <w:tblGrid>
        <w:gridCol w:w="3454"/>
        <w:gridCol w:w="2581"/>
      </w:tblGrid>
      <w:tr w:rsidR="00BF30DA" w:rsidRPr="00697868" w:rsidTr="00717268">
        <w:trPr>
          <w:cnfStyle w:val="100000000000" w:firstRow="1" w:lastRow="0" w:firstColumn="0" w:lastColumn="0" w:oddVBand="0" w:evenVBand="0" w:oddHBand="0" w:evenHBand="0" w:firstRowFirstColumn="0" w:firstRowLastColumn="0" w:lastRowFirstColumn="0" w:lastRowLastColumn="0"/>
          <w:jc w:val="center"/>
        </w:trPr>
        <w:tc>
          <w:tcPr>
            <w:tcW w:w="3454" w:type="dxa"/>
          </w:tcPr>
          <w:p w:rsidR="00BF30DA" w:rsidRPr="00697868" w:rsidRDefault="00BF30DA" w:rsidP="00717268">
            <w:pPr>
              <w:jc w:val="center"/>
              <w:rPr>
                <w:rFonts w:asciiTheme="minorHAnsi" w:hAnsiTheme="minorHAnsi" w:cstheme="minorHAnsi"/>
                <w:sz w:val="20"/>
                <w:szCs w:val="20"/>
              </w:rPr>
            </w:pPr>
            <w:r>
              <w:rPr>
                <w:rFonts w:asciiTheme="minorHAnsi" w:hAnsiTheme="minorHAnsi" w:cstheme="minorHAnsi"/>
                <w:sz w:val="20"/>
                <w:szCs w:val="20"/>
              </w:rPr>
              <w:t>Building Type</w:t>
            </w:r>
          </w:p>
        </w:tc>
        <w:tc>
          <w:tcPr>
            <w:tcW w:w="2581" w:type="dxa"/>
          </w:tcPr>
          <w:p w:rsidR="00BF30DA" w:rsidRPr="00697868" w:rsidRDefault="00BF30DA" w:rsidP="00717268">
            <w:pPr>
              <w:jc w:val="center"/>
              <w:rPr>
                <w:rFonts w:asciiTheme="minorHAnsi" w:hAnsiTheme="minorHAnsi" w:cstheme="minorHAnsi"/>
                <w:sz w:val="20"/>
                <w:szCs w:val="20"/>
              </w:rPr>
            </w:pPr>
            <w:r>
              <w:rPr>
                <w:rFonts w:asciiTheme="minorHAnsi" w:hAnsiTheme="minorHAnsi" w:cstheme="minorHAnsi"/>
                <w:sz w:val="20"/>
                <w:szCs w:val="20"/>
              </w:rPr>
              <w:t>Unit Energy Savings (kWh/year)</w:t>
            </w:r>
          </w:p>
        </w:tc>
      </w:tr>
      <w:tr w:rsidR="00BF30DA" w:rsidRPr="0068722C" w:rsidTr="00717268">
        <w:trPr>
          <w:cnfStyle w:val="000000100000" w:firstRow="0" w:lastRow="0" w:firstColumn="0" w:lastColumn="0" w:oddVBand="0" w:evenVBand="0" w:oddHBand="1" w:evenHBand="0" w:firstRowFirstColumn="0" w:firstRowLastColumn="0" w:lastRowFirstColumn="0" w:lastRowLastColumn="0"/>
          <w:trHeight w:val="35"/>
          <w:jc w:val="center"/>
        </w:trPr>
        <w:tc>
          <w:tcPr>
            <w:tcW w:w="3454" w:type="dxa"/>
          </w:tcPr>
          <w:p w:rsidR="00BF30DA" w:rsidRPr="0068722C" w:rsidRDefault="00BF30DA" w:rsidP="00717268">
            <w:pPr>
              <w:jc w:val="center"/>
              <w:rPr>
                <w:rFonts w:asciiTheme="minorHAnsi" w:hAnsiTheme="minorHAnsi" w:cstheme="minorHAnsi"/>
                <w:sz w:val="20"/>
                <w:szCs w:val="20"/>
              </w:rPr>
            </w:pPr>
            <w:r w:rsidRPr="00521841">
              <w:rPr>
                <w:rFonts w:ascii="Calibri" w:hAnsi="Calibri" w:cs="Calibri"/>
                <w:sz w:val="20"/>
                <w:szCs w:val="20"/>
              </w:rPr>
              <w:t>Offices</w:t>
            </w:r>
          </w:p>
        </w:tc>
        <w:tc>
          <w:tcPr>
            <w:tcW w:w="2581" w:type="dxa"/>
            <w:vAlign w:val="center"/>
          </w:tcPr>
          <w:p w:rsidR="00BF30DA" w:rsidRPr="0068722C" w:rsidRDefault="00BF30DA" w:rsidP="00717268">
            <w:pPr>
              <w:jc w:val="center"/>
              <w:rPr>
                <w:rFonts w:asciiTheme="minorHAnsi" w:hAnsiTheme="minorHAnsi" w:cstheme="minorHAnsi"/>
                <w:sz w:val="20"/>
                <w:szCs w:val="20"/>
              </w:rPr>
            </w:pPr>
            <w:r>
              <w:rPr>
                <w:rFonts w:asciiTheme="minorHAnsi" w:hAnsiTheme="minorHAnsi" w:cstheme="minorHAnsi"/>
                <w:sz w:val="20"/>
                <w:szCs w:val="20"/>
              </w:rPr>
              <w:t>111.96</w:t>
            </w:r>
          </w:p>
        </w:tc>
      </w:tr>
      <w:tr w:rsidR="00BF30DA" w:rsidRPr="0068722C" w:rsidTr="00717268">
        <w:trPr>
          <w:cnfStyle w:val="000000010000" w:firstRow="0" w:lastRow="0" w:firstColumn="0" w:lastColumn="0" w:oddVBand="0" w:evenVBand="0" w:oddHBand="0" w:evenHBand="1" w:firstRowFirstColumn="0" w:firstRowLastColumn="0" w:lastRowFirstColumn="0" w:lastRowLastColumn="0"/>
          <w:trHeight w:val="35"/>
          <w:jc w:val="center"/>
        </w:trPr>
        <w:tc>
          <w:tcPr>
            <w:tcW w:w="3454" w:type="dxa"/>
          </w:tcPr>
          <w:p w:rsidR="00BF30DA" w:rsidRPr="0068722C" w:rsidRDefault="00BF30DA" w:rsidP="00717268">
            <w:pPr>
              <w:jc w:val="center"/>
              <w:rPr>
                <w:rFonts w:asciiTheme="minorHAnsi" w:hAnsiTheme="minorHAnsi" w:cstheme="minorHAnsi"/>
                <w:sz w:val="20"/>
                <w:szCs w:val="20"/>
              </w:rPr>
            </w:pPr>
            <w:r w:rsidRPr="00521841">
              <w:rPr>
                <w:rFonts w:ascii="Calibri" w:hAnsi="Calibri" w:cs="Calibri"/>
                <w:sz w:val="20"/>
                <w:szCs w:val="20"/>
              </w:rPr>
              <w:t>K-12 Schools</w:t>
            </w:r>
          </w:p>
        </w:tc>
        <w:tc>
          <w:tcPr>
            <w:tcW w:w="2581" w:type="dxa"/>
            <w:vAlign w:val="center"/>
          </w:tcPr>
          <w:p w:rsidR="00BF30DA" w:rsidRPr="0068722C" w:rsidRDefault="00BF30DA" w:rsidP="00717268">
            <w:pPr>
              <w:jc w:val="center"/>
              <w:rPr>
                <w:rFonts w:asciiTheme="minorHAnsi" w:hAnsiTheme="minorHAnsi" w:cstheme="minorHAnsi"/>
                <w:sz w:val="20"/>
                <w:szCs w:val="20"/>
              </w:rPr>
            </w:pPr>
            <w:r>
              <w:rPr>
                <w:rFonts w:asciiTheme="minorHAnsi" w:hAnsiTheme="minorHAnsi" w:cstheme="minorHAnsi"/>
                <w:sz w:val="20"/>
                <w:szCs w:val="20"/>
              </w:rPr>
              <w:t>114.75</w:t>
            </w:r>
          </w:p>
        </w:tc>
      </w:tr>
      <w:tr w:rsidR="00BF30DA" w:rsidRPr="0068722C" w:rsidTr="00717268">
        <w:trPr>
          <w:cnfStyle w:val="000000100000" w:firstRow="0" w:lastRow="0" w:firstColumn="0" w:lastColumn="0" w:oddVBand="0" w:evenVBand="0" w:oddHBand="1" w:evenHBand="0" w:firstRowFirstColumn="0" w:firstRowLastColumn="0" w:lastRowFirstColumn="0" w:lastRowLastColumn="0"/>
          <w:trHeight w:val="35"/>
          <w:jc w:val="center"/>
        </w:trPr>
        <w:tc>
          <w:tcPr>
            <w:tcW w:w="3454" w:type="dxa"/>
          </w:tcPr>
          <w:p w:rsidR="00BF30DA" w:rsidRPr="00D5755D" w:rsidRDefault="00BF30DA" w:rsidP="00717268">
            <w:pPr>
              <w:jc w:val="center"/>
              <w:rPr>
                <w:rFonts w:ascii="Calibri" w:hAnsi="Calibri" w:cs="Calibri"/>
                <w:sz w:val="20"/>
                <w:szCs w:val="20"/>
              </w:rPr>
            </w:pPr>
            <w:r>
              <w:rPr>
                <w:rFonts w:ascii="Calibri" w:hAnsi="Calibri" w:cs="Calibri"/>
                <w:sz w:val="20"/>
                <w:szCs w:val="20"/>
              </w:rPr>
              <w:t>College</w:t>
            </w:r>
          </w:p>
        </w:tc>
        <w:tc>
          <w:tcPr>
            <w:tcW w:w="2581" w:type="dxa"/>
            <w:vAlign w:val="center"/>
          </w:tcPr>
          <w:p w:rsidR="00BF30DA" w:rsidRDefault="00BF30DA" w:rsidP="00717268">
            <w:pPr>
              <w:jc w:val="center"/>
              <w:rPr>
                <w:rFonts w:asciiTheme="minorHAnsi" w:hAnsiTheme="minorHAnsi" w:cstheme="minorHAnsi"/>
                <w:sz w:val="20"/>
                <w:szCs w:val="20"/>
              </w:rPr>
            </w:pPr>
            <w:r>
              <w:rPr>
                <w:rFonts w:asciiTheme="minorHAnsi" w:hAnsiTheme="minorHAnsi" w:cstheme="minorHAnsi"/>
                <w:sz w:val="20"/>
                <w:szCs w:val="20"/>
              </w:rPr>
              <w:t>135.30</w:t>
            </w:r>
          </w:p>
        </w:tc>
      </w:tr>
      <w:tr w:rsidR="00BF30DA" w:rsidRPr="0068722C" w:rsidTr="00717268">
        <w:trPr>
          <w:cnfStyle w:val="000000010000" w:firstRow="0" w:lastRow="0" w:firstColumn="0" w:lastColumn="0" w:oddVBand="0" w:evenVBand="0" w:oddHBand="0" w:evenHBand="1" w:firstRowFirstColumn="0" w:firstRowLastColumn="0" w:lastRowFirstColumn="0" w:lastRowLastColumn="0"/>
          <w:trHeight w:val="35"/>
          <w:jc w:val="center"/>
        </w:trPr>
        <w:tc>
          <w:tcPr>
            <w:tcW w:w="3454" w:type="dxa"/>
          </w:tcPr>
          <w:p w:rsidR="00BF30DA" w:rsidRPr="0068722C" w:rsidRDefault="00BF30DA" w:rsidP="00717268">
            <w:pPr>
              <w:jc w:val="center"/>
              <w:rPr>
                <w:rFonts w:asciiTheme="minorHAnsi" w:hAnsiTheme="minorHAnsi" w:cstheme="minorHAnsi"/>
                <w:sz w:val="20"/>
                <w:szCs w:val="20"/>
              </w:rPr>
            </w:pPr>
            <w:r w:rsidRPr="00D5755D">
              <w:rPr>
                <w:rFonts w:ascii="Calibri" w:hAnsi="Calibri" w:cs="Calibri"/>
                <w:sz w:val="20"/>
                <w:szCs w:val="20"/>
              </w:rPr>
              <w:t>Misc. Commercial</w:t>
            </w:r>
          </w:p>
        </w:tc>
        <w:tc>
          <w:tcPr>
            <w:tcW w:w="2581" w:type="dxa"/>
            <w:vAlign w:val="center"/>
          </w:tcPr>
          <w:p w:rsidR="00BF30DA" w:rsidRPr="0068722C" w:rsidRDefault="00BF30DA" w:rsidP="00717268">
            <w:pPr>
              <w:jc w:val="center"/>
              <w:rPr>
                <w:rFonts w:asciiTheme="minorHAnsi" w:hAnsiTheme="minorHAnsi" w:cstheme="minorHAnsi"/>
                <w:sz w:val="20"/>
                <w:szCs w:val="20"/>
              </w:rPr>
            </w:pPr>
            <w:r>
              <w:rPr>
                <w:rFonts w:asciiTheme="minorHAnsi" w:hAnsiTheme="minorHAnsi" w:cstheme="minorHAnsi"/>
                <w:sz w:val="20"/>
                <w:szCs w:val="20"/>
              </w:rPr>
              <w:t>108.90</w:t>
            </w:r>
          </w:p>
        </w:tc>
      </w:tr>
      <w:tr w:rsidR="00BF30DA" w:rsidRPr="0068722C" w:rsidTr="00717268">
        <w:trPr>
          <w:cnfStyle w:val="000000100000" w:firstRow="0" w:lastRow="0" w:firstColumn="0" w:lastColumn="0" w:oddVBand="0" w:evenVBand="0" w:oddHBand="1" w:evenHBand="0" w:firstRowFirstColumn="0" w:firstRowLastColumn="0" w:lastRowFirstColumn="0" w:lastRowLastColumn="0"/>
          <w:trHeight w:val="35"/>
          <w:jc w:val="center"/>
        </w:trPr>
        <w:tc>
          <w:tcPr>
            <w:tcW w:w="3454" w:type="dxa"/>
          </w:tcPr>
          <w:p w:rsidR="00BF30DA" w:rsidRPr="0068722C" w:rsidRDefault="00BF30DA" w:rsidP="00717268">
            <w:pPr>
              <w:jc w:val="center"/>
              <w:rPr>
                <w:rFonts w:asciiTheme="minorHAnsi" w:hAnsiTheme="minorHAnsi" w:cstheme="minorHAnsi"/>
                <w:sz w:val="20"/>
                <w:szCs w:val="20"/>
              </w:rPr>
            </w:pPr>
            <w:r>
              <w:rPr>
                <w:rFonts w:ascii="Calibri" w:hAnsi="Calibri" w:cs="Calibri"/>
                <w:sz w:val="20"/>
                <w:szCs w:val="20"/>
              </w:rPr>
              <w:t xml:space="preserve">Average </w:t>
            </w:r>
          </w:p>
        </w:tc>
        <w:tc>
          <w:tcPr>
            <w:tcW w:w="2581" w:type="dxa"/>
            <w:vAlign w:val="center"/>
          </w:tcPr>
          <w:p w:rsidR="00BF30DA" w:rsidRPr="0068722C" w:rsidRDefault="00BF30DA" w:rsidP="00717268">
            <w:pPr>
              <w:jc w:val="center"/>
              <w:rPr>
                <w:rFonts w:asciiTheme="minorHAnsi" w:hAnsiTheme="minorHAnsi" w:cstheme="minorHAnsi"/>
                <w:sz w:val="20"/>
                <w:szCs w:val="20"/>
              </w:rPr>
            </w:pPr>
            <w:r>
              <w:rPr>
                <w:rFonts w:asciiTheme="minorHAnsi" w:hAnsiTheme="minorHAnsi" w:cstheme="minorHAnsi"/>
                <w:sz w:val="20"/>
                <w:szCs w:val="20"/>
              </w:rPr>
              <w:t>117.73</w:t>
            </w:r>
          </w:p>
        </w:tc>
      </w:tr>
    </w:tbl>
    <w:p w:rsidR="00BF30DA" w:rsidRPr="0057499F" w:rsidRDefault="00BF30DA" w:rsidP="00B853BA">
      <w:pPr>
        <w:spacing w:before="120" w:after="120"/>
        <w:rPr>
          <w:rFonts w:asciiTheme="minorHAnsi" w:hAnsiTheme="minorHAnsi" w:cs="Calibri"/>
          <w:sz w:val="22"/>
          <w:szCs w:val="22"/>
        </w:rPr>
      </w:pPr>
      <w:r w:rsidRPr="001B7EAB">
        <w:rPr>
          <w:rFonts w:asciiTheme="minorHAnsi" w:hAnsiTheme="minorHAnsi" w:cs="Calibri"/>
          <w:sz w:val="22"/>
          <w:szCs w:val="22"/>
        </w:rPr>
        <w:t>The data did not provide a differentiation between large and small offices, nor between primary and secondary schools</w:t>
      </w:r>
      <w:r>
        <w:rPr>
          <w:rFonts w:asciiTheme="minorHAnsi" w:hAnsiTheme="minorHAnsi" w:cs="Calibri"/>
          <w:sz w:val="22"/>
          <w:szCs w:val="22"/>
        </w:rPr>
        <w:t xml:space="preserve">.  </w:t>
      </w:r>
      <w:r w:rsidRPr="001B7EAB">
        <w:rPr>
          <w:rFonts w:asciiTheme="minorHAnsi" w:hAnsiTheme="minorHAnsi" w:cs="Calibri"/>
          <w:sz w:val="22"/>
          <w:szCs w:val="22"/>
        </w:rPr>
        <w:t>A conservative deemed value to represent unknown commercial building type applications and all other building types (Misc. Commercial) is derived by averaging the NEEA 2005 cases and the TIAX 2004 Auto Sleep Strategy [</w:t>
      </w:r>
      <w:r>
        <w:rPr>
          <w:rFonts w:asciiTheme="minorHAnsi" w:hAnsiTheme="minorHAnsi" w:cs="Calibri"/>
          <w:sz w:val="22"/>
          <w:szCs w:val="22"/>
        </w:rPr>
        <w:fldChar w:fldCharType="begin"/>
      </w:r>
      <w:r>
        <w:rPr>
          <w:rFonts w:asciiTheme="minorHAnsi" w:hAnsiTheme="minorHAnsi" w:cs="Calibri"/>
          <w:sz w:val="22"/>
          <w:szCs w:val="22"/>
        </w:rPr>
        <w:instrText xml:space="preserve"> REF _Ref387409895 \h  \* MERGEFORMAT </w:instrText>
      </w:r>
      <w:r>
        <w:rPr>
          <w:rFonts w:asciiTheme="minorHAnsi" w:hAnsiTheme="minorHAnsi" w:cs="Calibri"/>
          <w:sz w:val="22"/>
          <w:szCs w:val="22"/>
        </w:rPr>
      </w:r>
      <w:r>
        <w:rPr>
          <w:rFonts w:asciiTheme="minorHAnsi" w:hAnsiTheme="minorHAnsi" w:cs="Calibri"/>
          <w:sz w:val="22"/>
          <w:szCs w:val="22"/>
        </w:rPr>
        <w:fldChar w:fldCharType="separate"/>
      </w:r>
      <w:r w:rsidRPr="001B7EAB">
        <w:rPr>
          <w:rFonts w:asciiTheme="minorHAnsi" w:hAnsiTheme="minorHAnsi" w:cs="Calibri"/>
          <w:sz w:val="22"/>
          <w:szCs w:val="22"/>
        </w:rPr>
        <w:t>H</w:t>
      </w:r>
      <w:r>
        <w:rPr>
          <w:rFonts w:asciiTheme="minorHAnsi" w:hAnsiTheme="minorHAnsi" w:cs="Calibri"/>
          <w:sz w:val="22"/>
          <w:szCs w:val="22"/>
        </w:rPr>
        <w:fldChar w:fldCharType="end"/>
      </w:r>
      <w:r w:rsidRPr="001B7EAB">
        <w:rPr>
          <w:rFonts w:asciiTheme="minorHAnsi" w:hAnsiTheme="minorHAnsi" w:cs="Calibri"/>
          <w:sz w:val="22"/>
          <w:szCs w:val="22"/>
        </w:rPr>
        <w:t xml:space="preserve">, </w:t>
      </w:r>
      <w:r>
        <w:rPr>
          <w:rFonts w:asciiTheme="minorHAnsi" w:hAnsiTheme="minorHAnsi" w:cs="Calibri"/>
          <w:sz w:val="22"/>
          <w:szCs w:val="22"/>
        </w:rPr>
        <w:fldChar w:fldCharType="begin"/>
      </w:r>
      <w:r>
        <w:rPr>
          <w:rFonts w:asciiTheme="minorHAnsi" w:hAnsiTheme="minorHAnsi" w:cs="Calibri"/>
          <w:sz w:val="22"/>
          <w:szCs w:val="22"/>
        </w:rPr>
        <w:instrText xml:space="preserve"> REF _Ref387409910 \h  \* MERGEFORMAT </w:instrText>
      </w:r>
      <w:r>
        <w:rPr>
          <w:rFonts w:asciiTheme="minorHAnsi" w:hAnsiTheme="minorHAnsi" w:cs="Calibri"/>
          <w:sz w:val="22"/>
          <w:szCs w:val="22"/>
        </w:rPr>
      </w:r>
      <w:r>
        <w:rPr>
          <w:rFonts w:asciiTheme="minorHAnsi" w:hAnsiTheme="minorHAnsi" w:cs="Calibri"/>
          <w:sz w:val="22"/>
          <w:szCs w:val="22"/>
        </w:rPr>
        <w:fldChar w:fldCharType="separate"/>
      </w:r>
      <w:r w:rsidRPr="001B7EAB">
        <w:rPr>
          <w:rFonts w:asciiTheme="minorHAnsi" w:hAnsiTheme="minorHAnsi" w:cs="Calibri"/>
          <w:sz w:val="22"/>
          <w:szCs w:val="22"/>
        </w:rPr>
        <w:t>I</w:t>
      </w:r>
      <w:r>
        <w:rPr>
          <w:rFonts w:asciiTheme="minorHAnsi" w:hAnsiTheme="minorHAnsi" w:cs="Calibri"/>
          <w:sz w:val="22"/>
          <w:szCs w:val="22"/>
        </w:rPr>
        <w:fldChar w:fldCharType="end"/>
      </w:r>
      <w:r w:rsidRPr="001B7EAB">
        <w:rPr>
          <w:rFonts w:asciiTheme="minorHAnsi" w:hAnsiTheme="minorHAnsi" w:cs="Calibri"/>
          <w:sz w:val="22"/>
          <w:szCs w:val="22"/>
        </w:rPr>
        <w:t xml:space="preserve">] </w:t>
      </w:r>
      <w:r w:rsidRPr="00512FAB">
        <w:rPr>
          <w:rFonts w:asciiTheme="minorHAnsi" w:hAnsiTheme="minorHAnsi" w:cs="Calibri"/>
          <w:sz w:val="22"/>
          <w:szCs w:val="22"/>
        </w:rPr>
        <w:t xml:space="preserve">from </w:t>
      </w:r>
      <w:r w:rsidRPr="00B853BA">
        <w:rPr>
          <w:rFonts w:asciiTheme="minorHAnsi" w:hAnsiTheme="minorHAnsi"/>
          <w:b/>
          <w:sz w:val="22"/>
          <w:szCs w:val="22"/>
        </w:rPr>
        <w:fldChar w:fldCharType="begin"/>
      </w:r>
      <w:r w:rsidRPr="00B853BA">
        <w:rPr>
          <w:rFonts w:asciiTheme="minorHAnsi" w:hAnsiTheme="minorHAnsi"/>
          <w:b/>
          <w:sz w:val="22"/>
          <w:szCs w:val="22"/>
        </w:rPr>
        <w:instrText xml:space="preserve"> REF _Ref284334529 \h  \* MERGEFORMAT </w:instrText>
      </w:r>
      <w:r w:rsidRPr="00B853BA">
        <w:rPr>
          <w:rFonts w:asciiTheme="minorHAnsi" w:hAnsiTheme="minorHAnsi"/>
          <w:b/>
          <w:sz w:val="22"/>
          <w:szCs w:val="22"/>
        </w:rPr>
      </w:r>
      <w:r w:rsidRPr="00B853BA">
        <w:rPr>
          <w:rFonts w:asciiTheme="minorHAnsi" w:hAnsiTheme="minorHAnsi"/>
          <w:b/>
          <w:sz w:val="22"/>
          <w:szCs w:val="22"/>
        </w:rPr>
        <w:fldChar w:fldCharType="separate"/>
      </w:r>
      <w:r w:rsidRPr="00B853BA">
        <w:rPr>
          <w:rFonts w:ascii="Calibri" w:hAnsi="Calibri" w:cs="Calibri"/>
          <w:b/>
          <w:sz w:val="22"/>
          <w:szCs w:val="22"/>
        </w:rPr>
        <w:t xml:space="preserve">Table </w:t>
      </w:r>
      <w:r w:rsidRPr="00B853BA">
        <w:rPr>
          <w:rFonts w:asciiTheme="minorHAnsi" w:hAnsiTheme="minorHAnsi"/>
          <w:b/>
          <w:sz w:val="22"/>
          <w:szCs w:val="22"/>
        </w:rPr>
        <w:fldChar w:fldCharType="end"/>
      </w:r>
      <w:r w:rsidR="000A41DF" w:rsidRPr="00B853BA">
        <w:rPr>
          <w:rFonts w:asciiTheme="minorHAnsi" w:hAnsiTheme="minorHAnsi"/>
          <w:b/>
          <w:sz w:val="22"/>
          <w:szCs w:val="22"/>
        </w:rPr>
        <w:t>7</w:t>
      </w:r>
      <w:r w:rsidRPr="00512FAB">
        <w:rPr>
          <w:rFonts w:asciiTheme="minorHAnsi" w:hAnsiTheme="minorHAnsi" w:cs="Calibri"/>
          <w:sz w:val="22"/>
          <w:szCs w:val="22"/>
        </w:rPr>
        <w:t>.</w:t>
      </w:r>
      <w:r w:rsidRPr="001B7EAB">
        <w:rPr>
          <w:rFonts w:asciiTheme="minorHAnsi" w:hAnsiTheme="minorHAnsi" w:cs="Calibri"/>
          <w:sz w:val="22"/>
          <w:szCs w:val="22"/>
        </w:rPr>
        <w:t xml:space="preserve">   </w:t>
      </w:r>
    </w:p>
    <w:p w:rsidR="00BF30DA" w:rsidRPr="001B7EAB" w:rsidRDefault="00BF30DA" w:rsidP="00B853BA">
      <w:pPr>
        <w:autoSpaceDE w:val="0"/>
        <w:autoSpaceDN w:val="0"/>
        <w:adjustRightInd w:val="0"/>
        <w:spacing w:after="120"/>
        <w:rPr>
          <w:rFonts w:asciiTheme="minorHAnsi" w:hAnsiTheme="minorHAnsi" w:cs="Calibri"/>
          <w:sz w:val="22"/>
          <w:szCs w:val="22"/>
        </w:rPr>
      </w:pPr>
      <w:r w:rsidRPr="001B7EAB">
        <w:rPr>
          <w:rFonts w:asciiTheme="minorHAnsi" w:hAnsiTheme="minorHAnsi" w:cs="Calibri"/>
          <w:sz w:val="22"/>
          <w:szCs w:val="22"/>
        </w:rPr>
        <w:t>All of the EM&amp;V studies and work papers used to determine these savings consider the possibility of peak demand reduction values to be either negligible or non-existent.  As the TIAX report indicated in its analysis, most PCs in the commercial sector are in use during peak demand periods [</w:t>
      </w:r>
      <w:r>
        <w:rPr>
          <w:rFonts w:asciiTheme="minorHAnsi" w:hAnsiTheme="minorHAnsi" w:cs="Calibri"/>
          <w:sz w:val="22"/>
          <w:szCs w:val="22"/>
        </w:rPr>
        <w:fldChar w:fldCharType="begin"/>
      </w:r>
      <w:r>
        <w:rPr>
          <w:rFonts w:asciiTheme="minorHAnsi" w:hAnsiTheme="minorHAnsi" w:cs="Calibri"/>
          <w:sz w:val="22"/>
          <w:szCs w:val="22"/>
        </w:rPr>
        <w:instrText xml:space="preserve"> REF _Ref387409937 \h </w:instrText>
      </w:r>
      <w:r>
        <w:rPr>
          <w:rFonts w:asciiTheme="minorHAnsi" w:hAnsiTheme="minorHAnsi" w:cs="Calibri"/>
          <w:sz w:val="22"/>
          <w:szCs w:val="22"/>
        </w:rPr>
      </w:r>
      <w:r>
        <w:rPr>
          <w:rFonts w:asciiTheme="minorHAnsi" w:hAnsiTheme="minorHAnsi" w:cs="Calibri"/>
          <w:sz w:val="22"/>
          <w:szCs w:val="22"/>
        </w:rPr>
        <w:fldChar w:fldCharType="separate"/>
      </w:r>
      <w:r>
        <w:rPr>
          <w:rFonts w:ascii="Calibri" w:hAnsi="Calibri" w:cs="Calibri"/>
          <w:noProof/>
          <w:sz w:val="22"/>
        </w:rPr>
        <w:t>K</w:t>
      </w:r>
      <w:r>
        <w:rPr>
          <w:rFonts w:asciiTheme="minorHAnsi" w:hAnsiTheme="minorHAnsi" w:cs="Calibri"/>
          <w:sz w:val="22"/>
          <w:szCs w:val="22"/>
        </w:rPr>
        <w:fldChar w:fldCharType="end"/>
      </w:r>
      <w:r w:rsidRPr="001B7EAB">
        <w:rPr>
          <w:rFonts w:asciiTheme="minorHAnsi" w:hAnsiTheme="minorHAnsi" w:cs="Calibri"/>
          <w:sz w:val="22"/>
          <w:szCs w:val="22"/>
        </w:rPr>
        <w:t xml:space="preserve">].  However, this point of view fails to recognize that a runtime change, which is the main effect of PCPM Network Software, changes the demand timing of the controlled networked computers.  </w:t>
      </w:r>
    </w:p>
    <w:p w:rsidR="00BF30DA" w:rsidRPr="001B7EAB" w:rsidRDefault="00BF30DA" w:rsidP="00B853BA">
      <w:pPr>
        <w:spacing w:after="120"/>
        <w:rPr>
          <w:rFonts w:asciiTheme="minorHAnsi" w:hAnsiTheme="minorHAnsi"/>
          <w:sz w:val="22"/>
          <w:szCs w:val="22"/>
        </w:rPr>
      </w:pPr>
      <w:r w:rsidRPr="001B7EAB">
        <w:rPr>
          <w:rFonts w:asciiTheme="minorHAnsi" w:hAnsiTheme="minorHAnsi" w:cs="Calibri"/>
          <w:sz w:val="22"/>
          <w:szCs w:val="22"/>
        </w:rPr>
        <w:t>A change in timing can lead to peak demand reductions for large measure groups.  The effect only becomes evident when a large population is analyzed with before and after hourly demand load profiles. A</w:t>
      </w:r>
      <w:r w:rsidRPr="001B7EAB">
        <w:rPr>
          <w:rFonts w:asciiTheme="minorHAnsi" w:hAnsiTheme="minorHAnsi"/>
          <w:sz w:val="22"/>
          <w:szCs w:val="22"/>
        </w:rPr>
        <w:t xml:space="preserve"> 2010 power management study by Barr et al [</w:t>
      </w:r>
      <w:r>
        <w:rPr>
          <w:rFonts w:asciiTheme="minorHAnsi" w:hAnsiTheme="minorHAnsi"/>
          <w:sz w:val="22"/>
          <w:szCs w:val="22"/>
        </w:rPr>
        <w:fldChar w:fldCharType="begin"/>
      </w:r>
      <w:r>
        <w:rPr>
          <w:rFonts w:asciiTheme="minorHAnsi" w:hAnsiTheme="minorHAnsi"/>
          <w:sz w:val="22"/>
          <w:szCs w:val="22"/>
        </w:rPr>
        <w:instrText xml:space="preserve"> REF _Ref387409946 \h  \* MERGEFORMAT </w:instrText>
      </w:r>
      <w:r>
        <w:rPr>
          <w:rFonts w:asciiTheme="minorHAnsi" w:hAnsiTheme="minorHAnsi"/>
          <w:sz w:val="22"/>
          <w:szCs w:val="22"/>
        </w:rPr>
      </w:r>
      <w:r>
        <w:rPr>
          <w:rFonts w:asciiTheme="minorHAnsi" w:hAnsiTheme="minorHAnsi"/>
          <w:sz w:val="22"/>
          <w:szCs w:val="22"/>
        </w:rPr>
        <w:fldChar w:fldCharType="separate"/>
      </w:r>
      <w:r w:rsidRPr="001B7EAB">
        <w:rPr>
          <w:rFonts w:asciiTheme="minorHAnsi" w:hAnsiTheme="minorHAnsi"/>
          <w:sz w:val="22"/>
          <w:szCs w:val="22"/>
        </w:rPr>
        <w:t>F</w:t>
      </w:r>
      <w:r>
        <w:rPr>
          <w:rFonts w:asciiTheme="minorHAnsi" w:hAnsiTheme="minorHAnsi"/>
          <w:sz w:val="22"/>
          <w:szCs w:val="22"/>
        </w:rPr>
        <w:fldChar w:fldCharType="end"/>
      </w:r>
      <w:r w:rsidRPr="001B7EAB">
        <w:rPr>
          <w:rFonts w:asciiTheme="minorHAnsi" w:hAnsiTheme="minorHAnsi"/>
          <w:sz w:val="22"/>
          <w:szCs w:val="22"/>
        </w:rPr>
        <w:t xml:space="preserve">] has the most available profile data. The study covered over 90,000 desktop computers in the construction, education, financial, government, healthcare, manufacturing, retail, and transportation sectors. </w:t>
      </w:r>
      <w:r>
        <w:rPr>
          <w:rFonts w:asciiTheme="minorHAnsi" w:hAnsiTheme="minorHAnsi"/>
          <w:sz w:val="22"/>
          <w:szCs w:val="22"/>
        </w:rPr>
        <w:t xml:space="preserve"> </w:t>
      </w:r>
      <w:r w:rsidRPr="001B7EAB">
        <w:rPr>
          <w:rFonts w:asciiTheme="minorHAnsi" w:hAnsiTheme="minorHAnsi"/>
          <w:sz w:val="22"/>
          <w:szCs w:val="22"/>
        </w:rPr>
        <w:t>Based on the usages profiles found in the study, 2.3% of energy savings from power management software occur during weekdays between 2-5 PM</w:t>
      </w:r>
      <w:r>
        <w:rPr>
          <w:rFonts w:asciiTheme="minorHAnsi" w:hAnsiTheme="minorHAnsi"/>
          <w:sz w:val="22"/>
          <w:szCs w:val="22"/>
        </w:rPr>
        <w:t>.</w:t>
      </w:r>
    </w:p>
    <w:p w:rsidR="00BF30DA" w:rsidRPr="001B7EAB" w:rsidRDefault="00BF30DA" w:rsidP="00B853BA">
      <w:pPr>
        <w:spacing w:after="120"/>
        <w:rPr>
          <w:rFonts w:asciiTheme="minorHAnsi" w:hAnsiTheme="minorHAnsi"/>
          <w:sz w:val="22"/>
          <w:szCs w:val="22"/>
        </w:rPr>
      </w:pPr>
      <w:r w:rsidRPr="001B7EAB">
        <w:rPr>
          <w:rFonts w:asciiTheme="minorHAnsi" w:hAnsiTheme="minorHAnsi"/>
          <w:sz w:val="22"/>
          <w:szCs w:val="22"/>
        </w:rPr>
        <w:t>For estimated demand reduction:</w:t>
      </w:r>
    </w:p>
    <w:p w:rsidR="00BF30DA" w:rsidRPr="001B7EAB" w:rsidRDefault="00BF30DA">
      <w:pPr>
        <w:rPr>
          <w:rFonts w:asciiTheme="minorHAnsi" w:hAnsiTheme="minorHAnsi"/>
          <w:sz w:val="22"/>
          <w:szCs w:val="22"/>
        </w:rPr>
      </w:pPr>
      <w:r w:rsidRPr="001B7EAB">
        <w:rPr>
          <w:rFonts w:asciiTheme="minorHAnsi" w:hAnsiTheme="minorHAnsi"/>
          <w:sz w:val="22"/>
          <w:szCs w:val="22"/>
        </w:rPr>
        <w:t xml:space="preserve">Peak Demand Reduction </w:t>
      </w:r>
    </w:p>
    <w:p w:rsidR="00BF30DA" w:rsidRPr="001B7EAB" w:rsidRDefault="00BF30DA" w:rsidP="00B853BA">
      <w:pPr>
        <w:spacing w:after="120"/>
        <w:ind w:left="720" w:firstLine="720"/>
        <w:rPr>
          <w:rFonts w:asciiTheme="minorHAnsi" w:hAnsiTheme="minorHAnsi"/>
          <w:sz w:val="22"/>
          <w:szCs w:val="22"/>
        </w:rPr>
      </w:pPr>
      <w:r w:rsidRPr="001B7EAB">
        <w:rPr>
          <w:rFonts w:asciiTheme="minorHAnsi" w:hAnsiTheme="minorHAnsi"/>
          <w:sz w:val="22"/>
          <w:szCs w:val="22"/>
        </w:rPr>
        <w:t>= (2.3% X Annual Unit Energy Averaged Savings) / Operating Hour by Building Type</w:t>
      </w:r>
    </w:p>
    <w:p w:rsidR="00BF30DA" w:rsidRDefault="00BF30DA" w:rsidP="00B853BA">
      <w:pPr>
        <w:spacing w:after="120"/>
        <w:rPr>
          <w:rFonts w:asciiTheme="minorHAnsi" w:hAnsiTheme="minorHAnsi"/>
          <w:sz w:val="22"/>
          <w:szCs w:val="22"/>
        </w:rPr>
      </w:pPr>
      <w:r w:rsidRPr="001B7EAB">
        <w:rPr>
          <w:rFonts w:asciiTheme="minorHAnsi" w:hAnsiTheme="minorHAnsi"/>
          <w:sz w:val="22"/>
          <w:szCs w:val="22"/>
        </w:rPr>
        <w:t xml:space="preserve">And the values are shown in </w:t>
      </w:r>
      <w:r w:rsidRPr="00B853BA">
        <w:rPr>
          <w:rFonts w:asciiTheme="minorHAnsi" w:hAnsiTheme="minorHAnsi"/>
          <w:b/>
          <w:sz w:val="22"/>
          <w:szCs w:val="22"/>
        </w:rPr>
        <w:fldChar w:fldCharType="begin"/>
      </w:r>
      <w:r w:rsidRPr="00B853BA">
        <w:rPr>
          <w:rFonts w:asciiTheme="minorHAnsi" w:hAnsiTheme="minorHAnsi"/>
          <w:b/>
          <w:sz w:val="22"/>
          <w:szCs w:val="22"/>
        </w:rPr>
        <w:instrText xml:space="preserve"> REF _Ref379291488 \h  \* MERGEFORMAT </w:instrText>
      </w:r>
      <w:r w:rsidRPr="00B853BA">
        <w:rPr>
          <w:rFonts w:asciiTheme="minorHAnsi" w:hAnsiTheme="minorHAnsi"/>
          <w:b/>
          <w:sz w:val="22"/>
          <w:szCs w:val="22"/>
        </w:rPr>
      </w:r>
      <w:r w:rsidRPr="00B853BA">
        <w:rPr>
          <w:rFonts w:asciiTheme="minorHAnsi" w:hAnsiTheme="minorHAnsi"/>
          <w:b/>
          <w:sz w:val="22"/>
          <w:szCs w:val="22"/>
        </w:rPr>
        <w:fldChar w:fldCharType="separate"/>
      </w:r>
      <w:r w:rsidRPr="00B853BA">
        <w:rPr>
          <w:rFonts w:asciiTheme="minorHAnsi" w:hAnsiTheme="minorHAnsi" w:cs="Calibri"/>
          <w:b/>
          <w:sz w:val="22"/>
          <w:szCs w:val="22"/>
        </w:rPr>
        <w:t xml:space="preserve">Table </w:t>
      </w:r>
      <w:r w:rsidR="000A41DF" w:rsidRPr="00B853BA">
        <w:rPr>
          <w:rFonts w:asciiTheme="minorHAnsi" w:hAnsiTheme="minorHAnsi" w:cs="Calibri"/>
          <w:b/>
          <w:noProof/>
          <w:sz w:val="22"/>
          <w:szCs w:val="22"/>
        </w:rPr>
        <w:t>9</w:t>
      </w:r>
      <w:r w:rsidRPr="00B853BA">
        <w:rPr>
          <w:rFonts w:asciiTheme="minorHAnsi" w:hAnsiTheme="minorHAnsi"/>
          <w:b/>
          <w:sz w:val="22"/>
          <w:szCs w:val="22"/>
        </w:rPr>
        <w:fldChar w:fldCharType="end"/>
      </w:r>
      <w:r w:rsidRPr="001B7EAB">
        <w:rPr>
          <w:rFonts w:asciiTheme="minorHAnsi" w:hAnsiTheme="minorHAnsi"/>
          <w:sz w:val="22"/>
          <w:szCs w:val="22"/>
        </w:rPr>
        <w:t xml:space="preserve">. </w:t>
      </w:r>
      <w:r>
        <w:rPr>
          <w:rFonts w:asciiTheme="minorHAnsi" w:hAnsiTheme="minorHAnsi"/>
          <w:sz w:val="22"/>
          <w:szCs w:val="22"/>
        </w:rPr>
        <w:t xml:space="preserve"> The average value of unit energy savings and peak demand reduction have been applied to all 30 building types in Attachment 1. </w:t>
      </w:r>
    </w:p>
    <w:p w:rsidR="00B02946" w:rsidRDefault="00B02946">
      <w:pPr>
        <w:rPr>
          <w:rFonts w:ascii="Calibri" w:hAnsi="Calibri" w:cs="Calibri"/>
          <w:b/>
          <w:bCs/>
          <w:sz w:val="22"/>
          <w:szCs w:val="22"/>
        </w:rPr>
      </w:pPr>
      <w:bookmarkStart w:id="18" w:name="_Ref379291488"/>
      <w:bookmarkStart w:id="19" w:name="_Ref379291481"/>
      <w:r>
        <w:rPr>
          <w:szCs w:val="22"/>
        </w:rPr>
        <w:br w:type="page"/>
      </w:r>
    </w:p>
    <w:p w:rsidR="00BF30DA" w:rsidRDefault="00BF30DA" w:rsidP="00BF30DA">
      <w:pPr>
        <w:pStyle w:val="Caption"/>
        <w:rPr>
          <w:szCs w:val="22"/>
        </w:rPr>
      </w:pPr>
      <w:r w:rsidRPr="00BB17FF">
        <w:rPr>
          <w:szCs w:val="22"/>
        </w:rPr>
        <w:lastRenderedPageBreak/>
        <w:t xml:space="preserve">Table </w:t>
      </w:r>
      <w:r w:rsidRPr="00BB17FF">
        <w:rPr>
          <w:szCs w:val="22"/>
        </w:rPr>
        <w:fldChar w:fldCharType="begin"/>
      </w:r>
      <w:r w:rsidRPr="00BB17FF">
        <w:rPr>
          <w:szCs w:val="22"/>
        </w:rPr>
        <w:instrText xml:space="preserve"> SEQ Table \* ARABIC </w:instrText>
      </w:r>
      <w:r w:rsidRPr="00BB17FF">
        <w:rPr>
          <w:szCs w:val="22"/>
        </w:rPr>
        <w:fldChar w:fldCharType="separate"/>
      </w:r>
      <w:r w:rsidR="00FB3451">
        <w:rPr>
          <w:noProof/>
          <w:szCs w:val="22"/>
        </w:rPr>
        <w:t>9</w:t>
      </w:r>
      <w:r w:rsidRPr="00BB17FF">
        <w:rPr>
          <w:szCs w:val="22"/>
        </w:rPr>
        <w:fldChar w:fldCharType="end"/>
      </w:r>
      <w:bookmarkEnd w:id="18"/>
      <w:r w:rsidRPr="00BB17FF">
        <w:rPr>
          <w:szCs w:val="22"/>
        </w:rPr>
        <w:t xml:space="preserve"> Peak Demand Reduction per Networked Computer</w:t>
      </w:r>
      <w:bookmarkEnd w:id="19"/>
    </w:p>
    <w:tbl>
      <w:tblPr>
        <w:tblStyle w:val="TableContemporary"/>
        <w:tblW w:w="4999" w:type="pct"/>
        <w:tblLook w:val="01E0" w:firstRow="1" w:lastRow="1" w:firstColumn="1" w:lastColumn="1" w:noHBand="0" w:noVBand="0"/>
      </w:tblPr>
      <w:tblGrid>
        <w:gridCol w:w="2356"/>
        <w:gridCol w:w="2736"/>
        <w:gridCol w:w="2242"/>
        <w:gridCol w:w="2240"/>
      </w:tblGrid>
      <w:tr w:rsidR="00A27D3C" w:rsidRPr="00521841" w:rsidTr="006D4F68">
        <w:trPr>
          <w:cnfStyle w:val="100000000000" w:firstRow="1" w:lastRow="0" w:firstColumn="0" w:lastColumn="0" w:oddVBand="0" w:evenVBand="0" w:oddHBand="0" w:evenHBand="0" w:firstRowFirstColumn="0" w:firstRowLastColumn="0" w:lastRowFirstColumn="0" w:lastRowLastColumn="0"/>
          <w:trHeight w:val="531"/>
        </w:trPr>
        <w:tc>
          <w:tcPr>
            <w:tcW w:w="1230" w:type="pct"/>
          </w:tcPr>
          <w:p w:rsidR="00A27D3C" w:rsidRPr="001B7EAB" w:rsidRDefault="00A27D3C" w:rsidP="006D4F68">
            <w:pPr>
              <w:keepNext/>
              <w:keepLines/>
              <w:jc w:val="center"/>
              <w:rPr>
                <w:rFonts w:ascii="Calibri" w:hAnsi="Calibri" w:cs="Calibri"/>
                <w:bCs w:val="0"/>
                <w:sz w:val="20"/>
                <w:szCs w:val="20"/>
              </w:rPr>
            </w:pPr>
            <w:r w:rsidRPr="0045043F">
              <w:rPr>
                <w:rFonts w:ascii="Calibri" w:hAnsi="Calibri" w:cs="Calibri"/>
                <w:sz w:val="20"/>
                <w:szCs w:val="20"/>
              </w:rPr>
              <w:t>Building Type</w:t>
            </w:r>
          </w:p>
        </w:tc>
        <w:tc>
          <w:tcPr>
            <w:tcW w:w="1429" w:type="pct"/>
          </w:tcPr>
          <w:p w:rsidR="00A27D3C" w:rsidRPr="00C30E6C" w:rsidRDefault="00A27D3C" w:rsidP="006D4F68">
            <w:pPr>
              <w:keepNext/>
              <w:keepLines/>
              <w:jc w:val="center"/>
              <w:rPr>
                <w:rFonts w:ascii="Calibri" w:hAnsi="Calibri" w:cs="Calibri"/>
                <w:sz w:val="20"/>
                <w:szCs w:val="20"/>
              </w:rPr>
            </w:pPr>
            <w:r w:rsidRPr="00620C86">
              <w:rPr>
                <w:rFonts w:ascii="Calibri" w:hAnsi="Calibri" w:cs="Calibri"/>
                <w:sz w:val="20"/>
                <w:szCs w:val="20"/>
              </w:rPr>
              <w:t>Unit Energy Savings (kWh/year)</w:t>
            </w:r>
          </w:p>
        </w:tc>
        <w:tc>
          <w:tcPr>
            <w:tcW w:w="1171" w:type="pct"/>
          </w:tcPr>
          <w:p w:rsidR="00A27D3C" w:rsidRPr="001B7EAB" w:rsidRDefault="00A27D3C" w:rsidP="006D4F68">
            <w:pPr>
              <w:keepNext/>
              <w:keepLines/>
              <w:jc w:val="center"/>
              <w:rPr>
                <w:rFonts w:ascii="Calibri" w:hAnsi="Calibri" w:cs="Calibri"/>
                <w:bCs w:val="0"/>
                <w:sz w:val="20"/>
                <w:szCs w:val="20"/>
              </w:rPr>
            </w:pPr>
            <w:r w:rsidRPr="0045043F">
              <w:rPr>
                <w:rFonts w:ascii="Calibri" w:hAnsi="Calibri" w:cs="Calibri"/>
                <w:sz w:val="20"/>
                <w:szCs w:val="20"/>
              </w:rPr>
              <w:t>Annual Operating Hours</w:t>
            </w:r>
          </w:p>
        </w:tc>
        <w:tc>
          <w:tcPr>
            <w:tcW w:w="1170" w:type="pct"/>
          </w:tcPr>
          <w:p w:rsidR="00A27D3C" w:rsidRPr="001B7EAB" w:rsidRDefault="00A27D3C" w:rsidP="006D4F68">
            <w:pPr>
              <w:keepNext/>
              <w:keepLines/>
              <w:jc w:val="center"/>
              <w:rPr>
                <w:rFonts w:ascii="Calibri" w:hAnsi="Calibri" w:cs="Calibri"/>
                <w:bCs w:val="0"/>
                <w:sz w:val="20"/>
                <w:szCs w:val="20"/>
              </w:rPr>
            </w:pPr>
            <w:r w:rsidRPr="0045043F">
              <w:rPr>
                <w:rFonts w:ascii="Calibri" w:hAnsi="Calibri" w:cs="Calibri"/>
                <w:sz w:val="20"/>
                <w:szCs w:val="20"/>
              </w:rPr>
              <w:t>Peak Demand Reduction (kW)</w:t>
            </w:r>
          </w:p>
        </w:tc>
      </w:tr>
      <w:tr w:rsidR="00A27D3C" w:rsidRPr="00521841" w:rsidTr="006D4F68">
        <w:trPr>
          <w:cnfStyle w:val="000000100000" w:firstRow="0" w:lastRow="0" w:firstColumn="0" w:lastColumn="0" w:oddVBand="0" w:evenVBand="0" w:oddHBand="1" w:evenHBand="0" w:firstRowFirstColumn="0" w:firstRowLastColumn="0" w:lastRowFirstColumn="0" w:lastRowLastColumn="0"/>
        </w:trPr>
        <w:tc>
          <w:tcPr>
            <w:tcW w:w="1230" w:type="pct"/>
          </w:tcPr>
          <w:p w:rsidR="00A27D3C" w:rsidRPr="00521841" w:rsidRDefault="00A27D3C" w:rsidP="006D4F68">
            <w:pPr>
              <w:keepNext/>
              <w:keepLines/>
              <w:rPr>
                <w:rFonts w:ascii="Calibri" w:hAnsi="Calibri" w:cs="Calibri"/>
                <w:sz w:val="20"/>
                <w:szCs w:val="20"/>
              </w:rPr>
            </w:pPr>
            <w:r w:rsidRPr="00521841">
              <w:rPr>
                <w:rFonts w:ascii="Calibri" w:hAnsi="Calibri" w:cs="Calibri"/>
                <w:sz w:val="20"/>
                <w:szCs w:val="20"/>
              </w:rPr>
              <w:t>Offices</w:t>
            </w:r>
          </w:p>
        </w:tc>
        <w:tc>
          <w:tcPr>
            <w:tcW w:w="1429" w:type="pct"/>
          </w:tcPr>
          <w:p w:rsidR="00A27D3C" w:rsidRPr="00C30E6C" w:rsidRDefault="00A27D3C" w:rsidP="006D4F68">
            <w:pPr>
              <w:jc w:val="center"/>
              <w:rPr>
                <w:rFonts w:asciiTheme="minorHAnsi" w:hAnsiTheme="minorHAnsi" w:cstheme="minorHAnsi"/>
                <w:sz w:val="20"/>
                <w:szCs w:val="20"/>
              </w:rPr>
            </w:pPr>
            <w:r w:rsidRPr="00620C86">
              <w:rPr>
                <w:rFonts w:asciiTheme="minorHAnsi" w:hAnsiTheme="minorHAnsi" w:cstheme="minorHAnsi"/>
                <w:sz w:val="20"/>
                <w:szCs w:val="20"/>
              </w:rPr>
              <w:t>111.96</w:t>
            </w:r>
          </w:p>
        </w:tc>
        <w:tc>
          <w:tcPr>
            <w:tcW w:w="1171" w:type="pct"/>
          </w:tcPr>
          <w:p w:rsidR="00A27D3C" w:rsidRPr="005818A7" w:rsidRDefault="00A27D3C" w:rsidP="006D4F68">
            <w:pPr>
              <w:jc w:val="center"/>
              <w:rPr>
                <w:rFonts w:asciiTheme="minorHAnsi" w:hAnsiTheme="minorHAnsi" w:cstheme="minorHAnsi"/>
                <w:sz w:val="20"/>
                <w:szCs w:val="20"/>
              </w:rPr>
            </w:pPr>
            <w:r w:rsidRPr="005818A7">
              <w:rPr>
                <w:rFonts w:asciiTheme="minorHAnsi" w:hAnsiTheme="minorHAnsi" w:cstheme="minorHAnsi"/>
                <w:sz w:val="20"/>
                <w:szCs w:val="20"/>
              </w:rPr>
              <w:t>2640</w:t>
            </w:r>
          </w:p>
        </w:tc>
        <w:tc>
          <w:tcPr>
            <w:tcW w:w="1170" w:type="pct"/>
            <w:vAlign w:val="bottom"/>
          </w:tcPr>
          <w:p w:rsidR="00A27D3C" w:rsidRPr="005818A7" w:rsidRDefault="00A27D3C" w:rsidP="006D4F68">
            <w:pPr>
              <w:jc w:val="center"/>
              <w:rPr>
                <w:rFonts w:asciiTheme="minorHAnsi" w:hAnsiTheme="minorHAnsi" w:cstheme="minorHAnsi"/>
                <w:sz w:val="20"/>
                <w:szCs w:val="20"/>
              </w:rPr>
            </w:pPr>
            <w:r w:rsidRPr="00620C86">
              <w:rPr>
                <w:rFonts w:asciiTheme="minorHAnsi" w:hAnsiTheme="minorHAnsi" w:cstheme="minorHAnsi"/>
                <w:sz w:val="20"/>
                <w:szCs w:val="20"/>
              </w:rPr>
              <w:t>0.000975</w:t>
            </w:r>
          </w:p>
        </w:tc>
      </w:tr>
      <w:tr w:rsidR="00A27D3C" w:rsidRPr="00521841" w:rsidTr="006D4F68">
        <w:trPr>
          <w:cnfStyle w:val="000000010000" w:firstRow="0" w:lastRow="0" w:firstColumn="0" w:lastColumn="0" w:oddVBand="0" w:evenVBand="0" w:oddHBand="0" w:evenHBand="1" w:firstRowFirstColumn="0" w:firstRowLastColumn="0" w:lastRowFirstColumn="0" w:lastRowLastColumn="0"/>
        </w:trPr>
        <w:tc>
          <w:tcPr>
            <w:tcW w:w="1230" w:type="pct"/>
          </w:tcPr>
          <w:p w:rsidR="00A27D3C" w:rsidRPr="00521841" w:rsidRDefault="00A27D3C" w:rsidP="006D4F68">
            <w:pPr>
              <w:keepNext/>
              <w:keepLines/>
              <w:rPr>
                <w:rFonts w:ascii="Calibri" w:hAnsi="Calibri" w:cs="Calibri"/>
                <w:sz w:val="20"/>
                <w:szCs w:val="20"/>
              </w:rPr>
            </w:pPr>
            <w:r w:rsidRPr="00521841">
              <w:rPr>
                <w:rFonts w:ascii="Calibri" w:hAnsi="Calibri" w:cs="Calibri"/>
                <w:sz w:val="20"/>
                <w:szCs w:val="20"/>
              </w:rPr>
              <w:t>K-12 Schools</w:t>
            </w:r>
          </w:p>
        </w:tc>
        <w:tc>
          <w:tcPr>
            <w:tcW w:w="1429" w:type="pct"/>
          </w:tcPr>
          <w:p w:rsidR="00A27D3C" w:rsidRPr="00C30E6C" w:rsidRDefault="00A27D3C" w:rsidP="006D4F68">
            <w:pPr>
              <w:jc w:val="center"/>
              <w:rPr>
                <w:rFonts w:asciiTheme="minorHAnsi" w:hAnsiTheme="minorHAnsi" w:cstheme="minorHAnsi"/>
                <w:sz w:val="20"/>
                <w:szCs w:val="20"/>
              </w:rPr>
            </w:pPr>
            <w:r w:rsidRPr="00620C86">
              <w:rPr>
                <w:rFonts w:asciiTheme="minorHAnsi" w:hAnsiTheme="minorHAnsi" w:cstheme="minorHAnsi"/>
                <w:sz w:val="20"/>
                <w:szCs w:val="20"/>
              </w:rPr>
              <w:t>114.75</w:t>
            </w:r>
          </w:p>
        </w:tc>
        <w:tc>
          <w:tcPr>
            <w:tcW w:w="1171" w:type="pct"/>
          </w:tcPr>
          <w:p w:rsidR="00A27D3C" w:rsidRPr="005818A7" w:rsidRDefault="00A27D3C" w:rsidP="006D4F68">
            <w:pPr>
              <w:jc w:val="center"/>
              <w:rPr>
                <w:rFonts w:asciiTheme="minorHAnsi" w:hAnsiTheme="minorHAnsi" w:cstheme="minorHAnsi"/>
                <w:sz w:val="20"/>
                <w:szCs w:val="20"/>
              </w:rPr>
            </w:pPr>
            <w:r w:rsidRPr="005818A7">
              <w:rPr>
                <w:rFonts w:asciiTheme="minorHAnsi" w:hAnsiTheme="minorHAnsi" w:cstheme="minorHAnsi"/>
                <w:sz w:val="20"/>
                <w:szCs w:val="20"/>
              </w:rPr>
              <w:t>2140</w:t>
            </w:r>
          </w:p>
        </w:tc>
        <w:tc>
          <w:tcPr>
            <w:tcW w:w="1170" w:type="pct"/>
            <w:vAlign w:val="bottom"/>
          </w:tcPr>
          <w:p w:rsidR="00A27D3C" w:rsidRPr="005818A7" w:rsidRDefault="00A27D3C" w:rsidP="006D4F68">
            <w:pPr>
              <w:jc w:val="center"/>
              <w:rPr>
                <w:rFonts w:asciiTheme="minorHAnsi" w:hAnsiTheme="minorHAnsi" w:cstheme="minorHAnsi"/>
                <w:sz w:val="20"/>
                <w:szCs w:val="20"/>
              </w:rPr>
            </w:pPr>
            <w:r w:rsidRPr="00620C86">
              <w:rPr>
                <w:rFonts w:asciiTheme="minorHAnsi" w:hAnsiTheme="minorHAnsi" w:cstheme="minorHAnsi"/>
                <w:sz w:val="20"/>
                <w:szCs w:val="20"/>
              </w:rPr>
              <w:t>0.001233</w:t>
            </w:r>
          </w:p>
        </w:tc>
      </w:tr>
      <w:tr w:rsidR="00A27D3C" w:rsidRPr="00521841" w:rsidTr="006D4F68">
        <w:trPr>
          <w:cnfStyle w:val="000000100000" w:firstRow="0" w:lastRow="0" w:firstColumn="0" w:lastColumn="0" w:oddVBand="0" w:evenVBand="0" w:oddHBand="1" w:evenHBand="0" w:firstRowFirstColumn="0" w:firstRowLastColumn="0" w:lastRowFirstColumn="0" w:lastRowLastColumn="0"/>
        </w:trPr>
        <w:tc>
          <w:tcPr>
            <w:tcW w:w="1230" w:type="pct"/>
          </w:tcPr>
          <w:p w:rsidR="00A27D3C" w:rsidRPr="004A6116" w:rsidRDefault="00A27D3C" w:rsidP="006D4F68">
            <w:pPr>
              <w:keepNext/>
              <w:keepLines/>
              <w:rPr>
                <w:rFonts w:ascii="Calibri" w:hAnsi="Calibri" w:cs="Calibri"/>
                <w:sz w:val="20"/>
                <w:szCs w:val="20"/>
              </w:rPr>
            </w:pPr>
            <w:r>
              <w:rPr>
                <w:rFonts w:ascii="Calibri" w:hAnsi="Calibri" w:cs="Calibri"/>
                <w:sz w:val="20"/>
                <w:szCs w:val="20"/>
              </w:rPr>
              <w:t>College</w:t>
            </w:r>
          </w:p>
        </w:tc>
        <w:tc>
          <w:tcPr>
            <w:tcW w:w="1429" w:type="pct"/>
          </w:tcPr>
          <w:p w:rsidR="00A27D3C" w:rsidRPr="00F47CCC" w:rsidRDefault="00A27D3C" w:rsidP="006D4F68">
            <w:pPr>
              <w:jc w:val="center"/>
              <w:rPr>
                <w:rFonts w:asciiTheme="minorHAnsi" w:hAnsiTheme="minorHAnsi" w:cstheme="minorHAnsi"/>
                <w:sz w:val="20"/>
                <w:szCs w:val="20"/>
              </w:rPr>
            </w:pPr>
            <w:r>
              <w:rPr>
                <w:rFonts w:asciiTheme="minorHAnsi" w:hAnsiTheme="minorHAnsi" w:cstheme="minorHAnsi"/>
                <w:sz w:val="20"/>
                <w:szCs w:val="20"/>
              </w:rPr>
              <w:t>135.30</w:t>
            </w:r>
          </w:p>
        </w:tc>
        <w:tc>
          <w:tcPr>
            <w:tcW w:w="1171" w:type="pct"/>
          </w:tcPr>
          <w:p w:rsidR="00A27D3C" w:rsidRPr="005818A7" w:rsidRDefault="00A27D3C" w:rsidP="006D4F68">
            <w:pPr>
              <w:jc w:val="center"/>
              <w:rPr>
                <w:rFonts w:asciiTheme="minorHAnsi" w:hAnsiTheme="minorHAnsi" w:cstheme="minorHAnsi"/>
                <w:sz w:val="20"/>
                <w:szCs w:val="20"/>
              </w:rPr>
            </w:pPr>
            <w:r>
              <w:rPr>
                <w:rFonts w:asciiTheme="minorHAnsi" w:hAnsiTheme="minorHAnsi" w:cstheme="minorHAnsi"/>
                <w:sz w:val="20"/>
                <w:szCs w:val="20"/>
              </w:rPr>
              <w:t xml:space="preserve"> 2285</w:t>
            </w:r>
            <w:r w:rsidRPr="00620C86">
              <w:rPr>
                <w:rStyle w:val="FootnoteReference"/>
                <w:rFonts w:asciiTheme="minorHAnsi" w:hAnsiTheme="minorHAnsi" w:cstheme="minorHAnsi"/>
                <w:sz w:val="18"/>
                <w:szCs w:val="20"/>
              </w:rPr>
              <w:footnoteReference w:id="1"/>
            </w:r>
          </w:p>
        </w:tc>
        <w:tc>
          <w:tcPr>
            <w:tcW w:w="1170" w:type="pct"/>
            <w:vAlign w:val="bottom"/>
          </w:tcPr>
          <w:p w:rsidR="00A27D3C" w:rsidRPr="00F47CCC" w:rsidRDefault="00A27D3C" w:rsidP="006D4F68">
            <w:pPr>
              <w:jc w:val="center"/>
              <w:rPr>
                <w:rFonts w:asciiTheme="minorHAnsi" w:hAnsiTheme="minorHAnsi" w:cstheme="minorHAnsi"/>
                <w:sz w:val="20"/>
                <w:szCs w:val="20"/>
              </w:rPr>
            </w:pPr>
            <w:r>
              <w:rPr>
                <w:rFonts w:asciiTheme="minorHAnsi" w:hAnsiTheme="minorHAnsi" w:cstheme="minorHAnsi"/>
                <w:sz w:val="20"/>
                <w:szCs w:val="20"/>
              </w:rPr>
              <w:t>0.001362</w:t>
            </w:r>
          </w:p>
        </w:tc>
      </w:tr>
      <w:tr w:rsidR="00A27D3C" w:rsidRPr="00521841" w:rsidTr="006D4F68">
        <w:trPr>
          <w:cnfStyle w:val="000000010000" w:firstRow="0" w:lastRow="0" w:firstColumn="0" w:lastColumn="0" w:oddVBand="0" w:evenVBand="0" w:oddHBand="0" w:evenHBand="1" w:firstRowFirstColumn="0" w:firstRowLastColumn="0" w:lastRowFirstColumn="0" w:lastRowLastColumn="0"/>
        </w:trPr>
        <w:tc>
          <w:tcPr>
            <w:tcW w:w="1230" w:type="pct"/>
          </w:tcPr>
          <w:p w:rsidR="00A27D3C" w:rsidRPr="004A6116" w:rsidRDefault="00A27D3C" w:rsidP="006D4F68">
            <w:pPr>
              <w:keepNext/>
              <w:keepLines/>
              <w:rPr>
                <w:rFonts w:ascii="Calibri" w:hAnsi="Calibri" w:cs="Calibri"/>
                <w:sz w:val="20"/>
                <w:szCs w:val="20"/>
              </w:rPr>
            </w:pPr>
            <w:r w:rsidRPr="004A6116">
              <w:rPr>
                <w:rFonts w:ascii="Calibri" w:hAnsi="Calibri" w:cs="Calibri"/>
                <w:sz w:val="20"/>
                <w:szCs w:val="20"/>
              </w:rPr>
              <w:t>Misc. Commercial</w:t>
            </w:r>
          </w:p>
        </w:tc>
        <w:tc>
          <w:tcPr>
            <w:tcW w:w="1429" w:type="pct"/>
          </w:tcPr>
          <w:p w:rsidR="00A27D3C" w:rsidRPr="00C30E6C" w:rsidRDefault="00A27D3C" w:rsidP="006D4F68">
            <w:pPr>
              <w:jc w:val="center"/>
              <w:rPr>
                <w:rFonts w:asciiTheme="minorHAnsi" w:hAnsiTheme="minorHAnsi" w:cstheme="minorHAnsi"/>
                <w:sz w:val="20"/>
                <w:szCs w:val="20"/>
              </w:rPr>
            </w:pPr>
            <w:r w:rsidRPr="00620C86">
              <w:rPr>
                <w:rFonts w:asciiTheme="minorHAnsi" w:hAnsiTheme="minorHAnsi" w:cstheme="minorHAnsi"/>
                <w:sz w:val="20"/>
                <w:szCs w:val="20"/>
              </w:rPr>
              <w:t>108.90</w:t>
            </w:r>
          </w:p>
        </w:tc>
        <w:tc>
          <w:tcPr>
            <w:tcW w:w="1171" w:type="pct"/>
          </w:tcPr>
          <w:p w:rsidR="00A27D3C" w:rsidRPr="005818A7" w:rsidRDefault="00A27D3C" w:rsidP="006D4F68">
            <w:pPr>
              <w:jc w:val="center"/>
              <w:rPr>
                <w:rFonts w:asciiTheme="minorHAnsi" w:hAnsiTheme="minorHAnsi" w:cstheme="minorHAnsi"/>
                <w:sz w:val="20"/>
                <w:szCs w:val="20"/>
              </w:rPr>
            </w:pPr>
            <w:r w:rsidRPr="005818A7">
              <w:rPr>
                <w:rFonts w:asciiTheme="minorHAnsi" w:hAnsiTheme="minorHAnsi" w:cstheme="minorHAnsi"/>
                <w:sz w:val="20"/>
                <w:szCs w:val="20"/>
              </w:rPr>
              <w:t>3600</w:t>
            </w:r>
          </w:p>
        </w:tc>
        <w:tc>
          <w:tcPr>
            <w:tcW w:w="1170" w:type="pct"/>
            <w:vAlign w:val="bottom"/>
          </w:tcPr>
          <w:p w:rsidR="00A27D3C" w:rsidRPr="005818A7" w:rsidRDefault="00A27D3C" w:rsidP="006D4F68">
            <w:pPr>
              <w:jc w:val="center"/>
              <w:rPr>
                <w:rFonts w:asciiTheme="minorHAnsi" w:hAnsiTheme="minorHAnsi" w:cstheme="minorHAnsi"/>
                <w:sz w:val="20"/>
                <w:szCs w:val="20"/>
              </w:rPr>
            </w:pPr>
            <w:r w:rsidRPr="00620C86">
              <w:rPr>
                <w:rFonts w:asciiTheme="minorHAnsi" w:hAnsiTheme="minorHAnsi" w:cstheme="minorHAnsi"/>
                <w:sz w:val="20"/>
                <w:szCs w:val="20"/>
              </w:rPr>
              <w:t>0.000696</w:t>
            </w:r>
          </w:p>
        </w:tc>
      </w:tr>
      <w:tr w:rsidR="00A27D3C" w:rsidRPr="00521841" w:rsidTr="006D4F68">
        <w:trPr>
          <w:cnfStyle w:val="000000100000" w:firstRow="0" w:lastRow="0" w:firstColumn="0" w:lastColumn="0" w:oddVBand="0" w:evenVBand="0" w:oddHBand="1" w:evenHBand="0" w:firstRowFirstColumn="0" w:firstRowLastColumn="0" w:lastRowFirstColumn="0" w:lastRowLastColumn="0"/>
        </w:trPr>
        <w:tc>
          <w:tcPr>
            <w:tcW w:w="1230" w:type="pct"/>
          </w:tcPr>
          <w:p w:rsidR="00A27D3C" w:rsidRPr="004A6116" w:rsidRDefault="00A27D3C" w:rsidP="006D4F68">
            <w:pPr>
              <w:keepNext/>
              <w:keepLines/>
              <w:rPr>
                <w:rFonts w:ascii="Calibri" w:hAnsi="Calibri" w:cs="Calibri"/>
                <w:sz w:val="20"/>
                <w:szCs w:val="20"/>
              </w:rPr>
            </w:pPr>
            <w:r>
              <w:rPr>
                <w:rFonts w:ascii="Calibri" w:hAnsi="Calibri" w:cs="Calibri"/>
                <w:sz w:val="20"/>
                <w:szCs w:val="20"/>
              </w:rPr>
              <w:t>Average</w:t>
            </w:r>
          </w:p>
        </w:tc>
        <w:tc>
          <w:tcPr>
            <w:tcW w:w="1429" w:type="pct"/>
          </w:tcPr>
          <w:p w:rsidR="00A27D3C" w:rsidRPr="00C30E6C" w:rsidRDefault="00A27D3C" w:rsidP="006D4F68">
            <w:pPr>
              <w:jc w:val="center"/>
              <w:rPr>
                <w:rFonts w:asciiTheme="minorHAnsi" w:hAnsiTheme="minorHAnsi" w:cstheme="minorHAnsi"/>
                <w:sz w:val="20"/>
                <w:szCs w:val="20"/>
              </w:rPr>
            </w:pPr>
            <w:r>
              <w:rPr>
                <w:rFonts w:asciiTheme="minorHAnsi" w:hAnsiTheme="minorHAnsi" w:cstheme="minorHAnsi"/>
                <w:sz w:val="20"/>
                <w:szCs w:val="20"/>
              </w:rPr>
              <w:t>117.73</w:t>
            </w:r>
          </w:p>
        </w:tc>
        <w:tc>
          <w:tcPr>
            <w:tcW w:w="1171" w:type="pct"/>
          </w:tcPr>
          <w:p w:rsidR="00A27D3C" w:rsidRPr="005818A7" w:rsidRDefault="00A27D3C" w:rsidP="006D4F68">
            <w:pPr>
              <w:jc w:val="center"/>
              <w:rPr>
                <w:rFonts w:asciiTheme="minorHAnsi" w:hAnsiTheme="minorHAnsi" w:cstheme="minorHAnsi"/>
                <w:sz w:val="20"/>
                <w:szCs w:val="20"/>
              </w:rPr>
            </w:pPr>
          </w:p>
        </w:tc>
        <w:tc>
          <w:tcPr>
            <w:tcW w:w="1170" w:type="pct"/>
            <w:vAlign w:val="bottom"/>
          </w:tcPr>
          <w:p w:rsidR="00A27D3C" w:rsidRPr="005818A7" w:rsidRDefault="00A27D3C" w:rsidP="006D4F68">
            <w:pPr>
              <w:jc w:val="center"/>
              <w:rPr>
                <w:rFonts w:asciiTheme="minorHAnsi" w:hAnsiTheme="minorHAnsi" w:cstheme="minorHAnsi"/>
                <w:sz w:val="20"/>
                <w:szCs w:val="20"/>
              </w:rPr>
            </w:pPr>
            <w:r>
              <w:rPr>
                <w:rFonts w:asciiTheme="minorHAnsi" w:hAnsiTheme="minorHAnsi" w:cstheme="minorHAnsi"/>
                <w:sz w:val="20"/>
                <w:szCs w:val="20"/>
              </w:rPr>
              <w:t>0.001067</w:t>
            </w:r>
          </w:p>
        </w:tc>
      </w:tr>
    </w:tbl>
    <w:p w:rsidR="00A27D3C" w:rsidRPr="00A27D3C" w:rsidRDefault="00A27D3C" w:rsidP="00A27D3C"/>
    <w:p w:rsidR="002F2F22" w:rsidRPr="002F2F22" w:rsidRDefault="002F2F22" w:rsidP="002F2F22">
      <w:pPr>
        <w:pStyle w:val="Heading2"/>
        <w:keepNext w:val="0"/>
        <w:ind w:right="-90"/>
        <w:rPr>
          <w:rFonts w:cstheme="minorHAnsi"/>
        </w:rPr>
      </w:pPr>
      <w:bookmarkStart w:id="20" w:name="_Toc214003093"/>
      <w:r w:rsidRPr="002F2F22">
        <w:rPr>
          <w:rFonts w:cstheme="minorHAnsi"/>
        </w:rPr>
        <w:t>2.2 Gas Energy Savings Estimation Methodologies</w:t>
      </w:r>
    </w:p>
    <w:p w:rsidR="002F2F22" w:rsidRDefault="002F2F22" w:rsidP="002F2F22">
      <w:pPr>
        <w:rPr>
          <w:rFonts w:asciiTheme="minorHAnsi" w:hAnsiTheme="minorHAnsi" w:cstheme="minorHAnsi"/>
          <w:sz w:val="22"/>
        </w:rPr>
      </w:pPr>
      <w:r>
        <w:rPr>
          <w:rFonts w:asciiTheme="minorHAnsi" w:hAnsiTheme="minorHAnsi" w:cstheme="minorHAnsi"/>
          <w:sz w:val="22"/>
        </w:rPr>
        <w:t>There is no gas energy savings associated with this measure.</w:t>
      </w:r>
    </w:p>
    <w:p w:rsidR="00DB7A8E" w:rsidRPr="004600A2" w:rsidRDefault="00DB7A8E" w:rsidP="00B853BA">
      <w:pPr>
        <w:pStyle w:val="Heading2"/>
        <w:rPr>
          <w:sz w:val="20"/>
          <w:szCs w:val="20"/>
        </w:rPr>
      </w:pPr>
      <w:r>
        <w:t>2.</w:t>
      </w:r>
      <w:r w:rsidR="002F2F22">
        <w:t>3</w:t>
      </w:r>
      <w:r>
        <w:t xml:space="preserve"> </w:t>
      </w:r>
      <w:r w:rsidRPr="004600A2">
        <w:t>Installation Rate</w:t>
      </w:r>
    </w:p>
    <w:p w:rsidR="00DB7A8E" w:rsidRPr="00240B74" w:rsidRDefault="00DB7A8E" w:rsidP="00B853BA">
      <w:pPr>
        <w:pStyle w:val="Reminders"/>
        <w:spacing w:before="0" w:after="120"/>
      </w:pPr>
      <w:r w:rsidRPr="000968C6">
        <w:rPr>
          <w:rFonts w:asciiTheme="minorHAnsi" w:hAnsiTheme="minorHAnsi" w:cstheme="minorHAnsi"/>
          <w:i w:val="0"/>
          <w:color w:val="auto"/>
          <w:sz w:val="22"/>
          <w:szCs w:val="22"/>
        </w:rPr>
        <w:t xml:space="preserve">The installation rate (IR) is identified in </w:t>
      </w:r>
      <w:r w:rsidR="002F2F22">
        <w:rPr>
          <w:rFonts w:asciiTheme="minorHAnsi" w:hAnsiTheme="minorHAnsi" w:cstheme="minorHAnsi"/>
          <w:i w:val="0"/>
          <w:color w:val="auto"/>
          <w:sz w:val="22"/>
          <w:szCs w:val="22"/>
        </w:rPr>
        <w:t>ex-ante database</w:t>
      </w:r>
      <w:r w:rsidRPr="000968C6">
        <w:rPr>
          <w:rFonts w:asciiTheme="minorHAnsi" w:hAnsiTheme="minorHAnsi" w:cstheme="minorHAnsi"/>
          <w:i w:val="0"/>
          <w:color w:val="auto"/>
          <w:sz w:val="22"/>
          <w:szCs w:val="22"/>
        </w:rPr>
        <w:t xml:space="preserve">. This value is obtained from </w:t>
      </w:r>
      <w:r>
        <w:rPr>
          <w:rFonts w:asciiTheme="minorHAnsi" w:hAnsiTheme="minorHAnsi" w:cstheme="minorHAnsi"/>
          <w:i w:val="0"/>
          <w:color w:val="auto"/>
          <w:sz w:val="22"/>
          <w:szCs w:val="22"/>
        </w:rPr>
        <w:t xml:space="preserve">the support table available in </w:t>
      </w:r>
      <w:proofErr w:type="spellStart"/>
      <w:r>
        <w:rPr>
          <w:rFonts w:asciiTheme="minorHAnsi" w:hAnsiTheme="minorHAnsi" w:cstheme="minorHAnsi"/>
          <w:i w:val="0"/>
          <w:color w:val="auto"/>
          <w:sz w:val="22"/>
          <w:szCs w:val="22"/>
        </w:rPr>
        <w:t>READi</w:t>
      </w:r>
      <w:proofErr w:type="spellEnd"/>
      <w:r>
        <w:rPr>
          <w:rFonts w:asciiTheme="minorHAnsi" w:hAnsiTheme="minorHAnsi" w:cstheme="minorHAnsi"/>
          <w:i w:val="0"/>
          <w:color w:val="auto"/>
          <w:sz w:val="22"/>
          <w:szCs w:val="22"/>
        </w:rPr>
        <w:t>. Currently there is no versioning on the installation rate table. To address appropriate selection of the installation rate the date of the work 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Pr="006B4A48">
        <w:rPr>
          <w:rFonts w:asciiTheme="minorHAnsi" w:hAnsiTheme="minorHAnsi" w:cstheme="minorHAnsi"/>
          <w:i w:val="0"/>
          <w:color w:val="auto"/>
          <w:sz w:val="22"/>
          <w:szCs w:val="22"/>
        </w:rPr>
        <w:t xml:space="preserve"> The relevant </w:t>
      </w:r>
      <w:r>
        <w:rPr>
          <w:rFonts w:asciiTheme="minorHAnsi" w:hAnsiTheme="minorHAnsi" w:cstheme="minorHAnsi"/>
          <w:i w:val="0"/>
          <w:color w:val="auto"/>
          <w:sz w:val="22"/>
          <w:szCs w:val="22"/>
        </w:rPr>
        <w:t>IR values</w:t>
      </w:r>
      <w:r w:rsidRPr="006B4A48">
        <w:rPr>
          <w:rFonts w:asciiTheme="minorHAnsi" w:hAnsiTheme="minorHAnsi" w:cstheme="minorHAnsi"/>
          <w:i w:val="0"/>
          <w:color w:val="auto"/>
          <w:sz w:val="22"/>
          <w:szCs w:val="22"/>
        </w:rPr>
        <w:t xml:space="preserve"> for this measure are shown in </w:t>
      </w:r>
      <w:r w:rsidRPr="00B853BA">
        <w:rPr>
          <w:rFonts w:asciiTheme="minorHAnsi" w:hAnsiTheme="minorHAnsi" w:cstheme="minorHAnsi"/>
          <w:b/>
          <w:i w:val="0"/>
          <w:color w:val="auto"/>
          <w:sz w:val="22"/>
          <w:szCs w:val="22"/>
        </w:rPr>
        <w:fldChar w:fldCharType="begin"/>
      </w:r>
      <w:r w:rsidRPr="00B853BA">
        <w:rPr>
          <w:rFonts w:asciiTheme="minorHAnsi" w:hAnsiTheme="minorHAnsi" w:cstheme="minorHAnsi"/>
          <w:b/>
          <w:i w:val="0"/>
          <w:color w:val="auto"/>
          <w:sz w:val="22"/>
          <w:szCs w:val="22"/>
        </w:rPr>
        <w:instrText xml:space="preserve"> REF _Ref377965904 \h  \* MERGEFORMAT </w:instrText>
      </w:r>
      <w:r w:rsidRPr="00B853BA">
        <w:rPr>
          <w:rFonts w:asciiTheme="minorHAnsi" w:hAnsiTheme="minorHAnsi" w:cstheme="minorHAnsi"/>
          <w:b/>
          <w:i w:val="0"/>
          <w:color w:val="auto"/>
          <w:sz w:val="22"/>
          <w:szCs w:val="22"/>
        </w:rPr>
      </w:r>
      <w:r w:rsidRPr="00B853BA">
        <w:rPr>
          <w:rFonts w:asciiTheme="minorHAnsi" w:hAnsiTheme="minorHAnsi" w:cstheme="minorHAnsi"/>
          <w:b/>
          <w:i w:val="0"/>
          <w:color w:val="auto"/>
          <w:sz w:val="22"/>
          <w:szCs w:val="22"/>
        </w:rPr>
        <w:fldChar w:fldCharType="separate"/>
      </w:r>
      <w:r w:rsidRPr="00B853BA">
        <w:rPr>
          <w:rFonts w:asciiTheme="minorHAnsi" w:hAnsiTheme="minorHAnsi" w:cstheme="minorHAnsi"/>
          <w:b/>
          <w:i w:val="0"/>
          <w:color w:val="auto"/>
          <w:sz w:val="22"/>
          <w:szCs w:val="22"/>
        </w:rPr>
        <w:t xml:space="preserve">Table </w:t>
      </w:r>
      <w:r w:rsidR="00FB3451">
        <w:rPr>
          <w:rFonts w:asciiTheme="minorHAnsi" w:hAnsiTheme="minorHAnsi" w:cstheme="minorHAnsi"/>
          <w:b/>
          <w:i w:val="0"/>
          <w:color w:val="auto"/>
          <w:sz w:val="22"/>
          <w:szCs w:val="22"/>
        </w:rPr>
        <w:t>10</w:t>
      </w:r>
      <w:r w:rsidRPr="00B853BA">
        <w:rPr>
          <w:rFonts w:asciiTheme="minorHAnsi" w:hAnsiTheme="minorHAnsi" w:cstheme="minorHAnsi"/>
          <w:b/>
          <w:i w:val="0"/>
          <w:color w:val="auto"/>
          <w:sz w:val="22"/>
          <w:szCs w:val="22"/>
        </w:rPr>
        <w:fldChar w:fldCharType="end"/>
      </w:r>
      <w:r w:rsidRPr="006B4A48">
        <w:rPr>
          <w:rFonts w:asciiTheme="minorHAnsi" w:hAnsiTheme="minorHAnsi" w:cstheme="minorHAnsi"/>
          <w:i w:val="0"/>
          <w:color w:val="auto"/>
          <w:sz w:val="22"/>
          <w:szCs w:val="22"/>
        </w:rPr>
        <w:fldChar w:fldCharType="begin"/>
      </w:r>
      <w:r w:rsidRPr="006B4A48">
        <w:rPr>
          <w:rFonts w:asciiTheme="minorHAnsi" w:hAnsiTheme="minorHAnsi" w:cstheme="minorHAnsi"/>
          <w:i w:val="0"/>
          <w:color w:val="auto"/>
          <w:sz w:val="22"/>
          <w:szCs w:val="22"/>
        </w:rPr>
        <w:instrText xml:space="preserve"> REF _Ref296591799 \h  \* MERGEFORMAT </w:instrText>
      </w:r>
      <w:r w:rsidRPr="006B4A48">
        <w:rPr>
          <w:rFonts w:asciiTheme="minorHAnsi" w:hAnsiTheme="minorHAnsi" w:cstheme="minorHAnsi"/>
          <w:i w:val="0"/>
          <w:color w:val="auto"/>
          <w:sz w:val="22"/>
          <w:szCs w:val="22"/>
        </w:rPr>
      </w:r>
      <w:r w:rsidRPr="006B4A48">
        <w:rPr>
          <w:rFonts w:asciiTheme="minorHAnsi" w:hAnsiTheme="minorHAnsi" w:cstheme="minorHAnsi"/>
          <w:i w:val="0"/>
          <w:color w:val="auto"/>
          <w:sz w:val="22"/>
          <w:szCs w:val="22"/>
        </w:rPr>
        <w:fldChar w:fldCharType="end"/>
      </w:r>
      <w:r w:rsidRPr="006B4A48">
        <w:rPr>
          <w:rFonts w:asciiTheme="minorHAnsi" w:hAnsiTheme="minorHAnsi" w:cstheme="minorHAnsi"/>
          <w:i w:val="0"/>
          <w:color w:val="auto"/>
          <w:sz w:val="22"/>
          <w:szCs w:val="22"/>
        </w:rPr>
        <w:t xml:space="preserve"> below.</w:t>
      </w:r>
    </w:p>
    <w:p w:rsidR="007365AA" w:rsidRDefault="007365AA" w:rsidP="00B853BA">
      <w:pPr>
        <w:pStyle w:val="Caption"/>
        <w:keepNext/>
      </w:pPr>
      <w:r>
        <w:t xml:space="preserve">Table </w:t>
      </w:r>
      <w:r w:rsidR="00A46A5B">
        <w:fldChar w:fldCharType="begin"/>
      </w:r>
      <w:r w:rsidR="00A46A5B">
        <w:instrText xml:space="preserve"> SEQ Table \* ARABIC </w:instrText>
      </w:r>
      <w:r w:rsidR="00A46A5B">
        <w:fldChar w:fldCharType="separate"/>
      </w:r>
      <w:r w:rsidR="00FB3451">
        <w:rPr>
          <w:noProof/>
        </w:rPr>
        <w:t>10</w:t>
      </w:r>
      <w:r w:rsidR="00A46A5B">
        <w:rPr>
          <w:noProof/>
        </w:rPr>
        <w:fldChar w:fldCharType="end"/>
      </w:r>
      <w:r>
        <w:t xml:space="preserve"> </w:t>
      </w:r>
      <w:r w:rsidRPr="00843B40">
        <w:t>Installation Rate</w:t>
      </w:r>
    </w:p>
    <w:tbl>
      <w:tblPr>
        <w:tblStyle w:val="TableContemporary"/>
        <w:tblW w:w="3761" w:type="pct"/>
        <w:jc w:val="center"/>
        <w:tblInd w:w="1186" w:type="dxa"/>
        <w:tblLook w:val="01E0" w:firstRow="1" w:lastRow="1" w:firstColumn="1" w:lastColumn="1" w:noHBand="0" w:noVBand="0"/>
      </w:tblPr>
      <w:tblGrid>
        <w:gridCol w:w="1331"/>
        <w:gridCol w:w="1696"/>
        <w:gridCol w:w="1289"/>
        <w:gridCol w:w="1608"/>
        <w:gridCol w:w="1279"/>
      </w:tblGrid>
      <w:tr w:rsidR="009118F2" w:rsidRPr="00697868" w:rsidTr="009118F2">
        <w:trPr>
          <w:cnfStyle w:val="100000000000" w:firstRow="1" w:lastRow="0" w:firstColumn="0" w:lastColumn="0" w:oddVBand="0" w:evenVBand="0" w:oddHBand="0" w:evenHBand="0" w:firstRowFirstColumn="0" w:firstRowLastColumn="0" w:lastRowFirstColumn="0" w:lastRowLastColumn="0"/>
          <w:jc w:val="center"/>
        </w:trPr>
        <w:tc>
          <w:tcPr>
            <w:tcW w:w="924" w:type="pct"/>
            <w:vAlign w:val="center"/>
          </w:tcPr>
          <w:p w:rsidR="009118F2" w:rsidRPr="00697868" w:rsidRDefault="009118F2" w:rsidP="00717268">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177" w:type="pct"/>
            <w:vAlign w:val="center"/>
          </w:tcPr>
          <w:p w:rsidR="009118F2" w:rsidRPr="00697868" w:rsidRDefault="009118F2" w:rsidP="00717268">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895" w:type="pct"/>
            <w:vAlign w:val="center"/>
          </w:tcPr>
          <w:p w:rsidR="009118F2" w:rsidRPr="00697868" w:rsidRDefault="009118F2" w:rsidP="00717268">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1116" w:type="pct"/>
            <w:vAlign w:val="center"/>
          </w:tcPr>
          <w:p w:rsidR="009118F2" w:rsidRPr="00697868" w:rsidRDefault="009118F2" w:rsidP="00717268">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888" w:type="pct"/>
          </w:tcPr>
          <w:p w:rsidR="009118F2" w:rsidRPr="00697868" w:rsidRDefault="009118F2" w:rsidP="00717268">
            <w:pPr>
              <w:jc w:val="center"/>
              <w:rPr>
                <w:rFonts w:asciiTheme="minorHAnsi" w:hAnsiTheme="minorHAnsi" w:cstheme="minorHAnsi"/>
                <w:sz w:val="20"/>
                <w:szCs w:val="20"/>
              </w:rPr>
            </w:pPr>
            <w:bookmarkStart w:id="21" w:name="_GoBack"/>
            <w:bookmarkEnd w:id="21"/>
            <w:proofErr w:type="spellStart"/>
            <w:r w:rsidRPr="00697868">
              <w:rPr>
                <w:rFonts w:asciiTheme="minorHAnsi" w:hAnsiTheme="minorHAnsi" w:cstheme="minorHAnsi"/>
                <w:sz w:val="20"/>
                <w:szCs w:val="20"/>
              </w:rPr>
              <w:t>ProgDelivID</w:t>
            </w:r>
            <w:proofErr w:type="spellEnd"/>
          </w:p>
        </w:tc>
      </w:tr>
      <w:tr w:rsidR="009118F2" w:rsidRPr="00697868" w:rsidTr="009118F2">
        <w:trPr>
          <w:cnfStyle w:val="000000100000" w:firstRow="0" w:lastRow="0" w:firstColumn="0" w:lastColumn="0" w:oddVBand="0" w:evenVBand="0" w:oddHBand="1" w:evenHBand="0" w:firstRowFirstColumn="0" w:firstRowLastColumn="0" w:lastRowFirstColumn="0" w:lastRowLastColumn="0"/>
          <w:jc w:val="center"/>
        </w:trPr>
        <w:tc>
          <w:tcPr>
            <w:tcW w:w="924" w:type="pct"/>
            <w:vAlign w:val="center"/>
          </w:tcPr>
          <w:p w:rsidR="009118F2" w:rsidRPr="00697868" w:rsidRDefault="009118F2" w:rsidP="00717268">
            <w:pPr>
              <w:jc w:val="center"/>
              <w:rPr>
                <w:rFonts w:asciiTheme="minorHAnsi" w:hAnsiTheme="minorHAnsi" w:cstheme="minorHAnsi"/>
                <w:sz w:val="20"/>
                <w:szCs w:val="20"/>
              </w:rPr>
            </w:pPr>
            <w:proofErr w:type="spellStart"/>
            <w:r>
              <w:rPr>
                <w:rFonts w:asciiTheme="minorHAnsi" w:hAnsiTheme="minorHAnsi" w:cstheme="minorHAnsi"/>
                <w:sz w:val="20"/>
                <w:szCs w:val="20"/>
              </w:rPr>
              <w:t>Def</w:t>
            </w:r>
            <w:proofErr w:type="spellEnd"/>
            <w:r>
              <w:rPr>
                <w:rFonts w:asciiTheme="minorHAnsi" w:hAnsiTheme="minorHAnsi" w:cstheme="minorHAnsi"/>
                <w:sz w:val="20"/>
                <w:szCs w:val="20"/>
              </w:rPr>
              <w:t>-GSIA</w:t>
            </w:r>
          </w:p>
        </w:tc>
        <w:tc>
          <w:tcPr>
            <w:tcW w:w="1177" w:type="pct"/>
            <w:vAlign w:val="center"/>
          </w:tcPr>
          <w:p w:rsidR="009118F2" w:rsidRPr="00697868" w:rsidRDefault="009118F2" w:rsidP="00717268">
            <w:pPr>
              <w:jc w:val="center"/>
              <w:rPr>
                <w:rFonts w:asciiTheme="minorHAnsi" w:hAnsiTheme="minorHAnsi" w:cstheme="minorHAnsi"/>
                <w:sz w:val="20"/>
                <w:szCs w:val="20"/>
              </w:rPr>
            </w:pPr>
            <w:r>
              <w:rPr>
                <w:rFonts w:asciiTheme="minorHAnsi" w:hAnsiTheme="minorHAnsi" w:cstheme="minorHAnsi"/>
                <w:sz w:val="20"/>
                <w:szCs w:val="20"/>
              </w:rPr>
              <w:t>Default GSIA values</w:t>
            </w:r>
          </w:p>
        </w:tc>
        <w:tc>
          <w:tcPr>
            <w:tcW w:w="895" w:type="pct"/>
            <w:vAlign w:val="center"/>
          </w:tcPr>
          <w:p w:rsidR="009118F2" w:rsidRPr="00697868" w:rsidRDefault="009118F2" w:rsidP="00717268">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1116" w:type="pct"/>
            <w:vAlign w:val="center"/>
          </w:tcPr>
          <w:p w:rsidR="009118F2" w:rsidRPr="00697868" w:rsidRDefault="009118F2" w:rsidP="00717268">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888" w:type="pct"/>
            <w:vAlign w:val="center"/>
          </w:tcPr>
          <w:p w:rsidR="009118F2" w:rsidRPr="00697868" w:rsidRDefault="009118F2" w:rsidP="00717268">
            <w:pPr>
              <w:jc w:val="center"/>
              <w:rPr>
                <w:rFonts w:asciiTheme="minorHAnsi" w:hAnsiTheme="minorHAnsi" w:cstheme="minorHAnsi"/>
                <w:sz w:val="20"/>
                <w:szCs w:val="20"/>
              </w:rPr>
            </w:pPr>
            <w:r w:rsidRPr="00697868">
              <w:rPr>
                <w:rFonts w:asciiTheme="minorHAnsi" w:hAnsiTheme="minorHAnsi" w:cstheme="minorHAnsi"/>
                <w:sz w:val="20"/>
                <w:szCs w:val="20"/>
              </w:rPr>
              <w:t>Any</w:t>
            </w:r>
          </w:p>
        </w:tc>
      </w:tr>
    </w:tbl>
    <w:p w:rsidR="00DB7A8E" w:rsidRDefault="002F2F22" w:rsidP="00B853BA">
      <w:pPr>
        <w:pStyle w:val="Heading2"/>
      </w:pPr>
      <w:r>
        <w:t>2.4</w:t>
      </w:r>
      <w:r w:rsidR="00DB7A8E">
        <w:t xml:space="preserve"> Spillage</w:t>
      </w:r>
      <w:r w:rsidR="00DB7A8E" w:rsidRPr="000968C6">
        <w:t xml:space="preserve"> Rate</w:t>
      </w:r>
    </w:p>
    <w:p w:rsidR="00DB7A8E" w:rsidRDefault="00DB7A8E" w:rsidP="00DB7A8E">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w:t>
      </w:r>
      <w:r>
        <w:rPr>
          <w:rFonts w:asciiTheme="minorHAnsi" w:hAnsiTheme="minorHAnsi" w:cstheme="minorHAnsi"/>
          <w:i w:val="0"/>
          <w:color w:val="auto"/>
          <w:sz w:val="22"/>
          <w:szCs w:val="22"/>
        </w:rPr>
        <w:t xml:space="preserve"> </w:t>
      </w:r>
      <w:r w:rsidRPr="000968C6">
        <w:rPr>
          <w:rFonts w:asciiTheme="minorHAnsi" w:hAnsiTheme="minorHAnsi" w:cstheme="minorHAnsi"/>
          <w:i w:val="0"/>
          <w:color w:val="auto"/>
          <w:sz w:val="22"/>
          <w:szCs w:val="22"/>
        </w:rPr>
        <w:t>papers. The spillage rate will be tracked in an external table to be supplied to the Energy Division</w:t>
      </w:r>
      <w:r>
        <w:rPr>
          <w:rFonts w:asciiTheme="minorHAnsi" w:hAnsiTheme="minorHAnsi" w:cstheme="minorHAnsi"/>
          <w:i w:val="0"/>
          <w:color w:val="auto"/>
          <w:sz w:val="22"/>
          <w:szCs w:val="22"/>
        </w:rPr>
        <w:t>.</w:t>
      </w:r>
    </w:p>
    <w:p w:rsidR="00DB7A8E" w:rsidRDefault="00DB7A8E" w:rsidP="00B853BA">
      <w:pPr>
        <w:pStyle w:val="Heading2"/>
      </w:pPr>
      <w:r>
        <w:t>2.</w:t>
      </w:r>
      <w:r w:rsidR="002F2F22">
        <w:t>5</w:t>
      </w:r>
      <w:r>
        <w:t xml:space="preserve"> </w:t>
      </w:r>
      <w:proofErr w:type="spellStart"/>
      <w:r w:rsidRPr="00E37F72">
        <w:t>READi</w:t>
      </w:r>
      <w:proofErr w:type="spellEnd"/>
      <w:r w:rsidRPr="00E37F72">
        <w:t xml:space="preserve"> </w:t>
      </w:r>
      <w:r>
        <w:t>Technology Fields</w:t>
      </w:r>
    </w:p>
    <w:p w:rsidR="00DB7A8E" w:rsidRDefault="00DB7A8E" w:rsidP="00DB7A8E">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To support the development of the ED ex ante tables, select fields from the ex ante database will be identified in the work</w:t>
      </w:r>
      <w:r>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paper. For a full set of values associated with the measures in the work</w:t>
      </w:r>
      <w:r>
        <w:rPr>
          <w:rFonts w:asciiTheme="minorHAnsi" w:hAnsiTheme="minorHAnsi" w:cstheme="minorHAnsi"/>
          <w:i w:val="0"/>
          <w:color w:val="auto"/>
          <w:sz w:val="22"/>
          <w:szCs w:val="22"/>
        </w:rPr>
        <w:t xml:space="preserve"> </w:t>
      </w:r>
      <w:r w:rsidRPr="00240B74">
        <w:rPr>
          <w:rFonts w:asciiTheme="minorHAnsi" w:hAnsiTheme="minorHAnsi" w:cstheme="minorHAnsi"/>
          <w:i w:val="0"/>
          <w:color w:val="auto"/>
          <w:sz w:val="22"/>
          <w:szCs w:val="22"/>
        </w:rPr>
        <w:t xml:space="preserve">paper refer the Excel calculation template. </w:t>
      </w:r>
    </w:p>
    <w:p w:rsidR="007365AA" w:rsidRDefault="007365AA" w:rsidP="00B853BA">
      <w:pPr>
        <w:pStyle w:val="Caption"/>
        <w:keepNext/>
      </w:pPr>
      <w:r>
        <w:t xml:space="preserve">Table </w:t>
      </w:r>
      <w:r w:rsidR="00A46A5B">
        <w:fldChar w:fldCharType="begin"/>
      </w:r>
      <w:r w:rsidR="00A46A5B">
        <w:instrText xml:space="preserve"> SEQ Table \* ARABIC </w:instrText>
      </w:r>
      <w:r w:rsidR="00A46A5B">
        <w:fldChar w:fldCharType="separate"/>
      </w:r>
      <w:r w:rsidR="00FB3451">
        <w:rPr>
          <w:noProof/>
        </w:rPr>
        <w:t>11</w:t>
      </w:r>
      <w:r w:rsidR="00A46A5B">
        <w:rPr>
          <w:noProof/>
        </w:rPr>
        <w:fldChar w:fldCharType="end"/>
      </w:r>
      <w:r>
        <w:t xml:space="preserve"> </w:t>
      </w:r>
      <w:proofErr w:type="spellStart"/>
      <w:r w:rsidRPr="00AC4B85">
        <w:t>READi</w:t>
      </w:r>
      <w:proofErr w:type="spellEnd"/>
      <w:r w:rsidRPr="00AC4B85">
        <w:t xml:space="preserve"> Tech IDs</w:t>
      </w:r>
    </w:p>
    <w:tbl>
      <w:tblPr>
        <w:tblStyle w:val="TableContemporary"/>
        <w:tblW w:w="0" w:type="auto"/>
        <w:jc w:val="center"/>
        <w:tblLook w:val="04A0" w:firstRow="1" w:lastRow="0" w:firstColumn="1" w:lastColumn="0" w:noHBand="0" w:noVBand="1"/>
      </w:tblPr>
      <w:tblGrid>
        <w:gridCol w:w="2448"/>
        <w:gridCol w:w="6030"/>
      </w:tblGrid>
      <w:tr w:rsidR="00DB7A8E" w:rsidRPr="00240B74" w:rsidTr="00717268">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DB7A8E" w:rsidRPr="00240B74" w:rsidRDefault="00DB7A8E" w:rsidP="00717268">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READi</w:t>
            </w:r>
            <w:proofErr w:type="spellEnd"/>
            <w:r w:rsidRPr="00240B74">
              <w:rPr>
                <w:rFonts w:asciiTheme="minorHAnsi" w:hAnsiTheme="minorHAnsi" w:cstheme="minorHAnsi"/>
                <w:i w:val="0"/>
                <w:color w:val="auto"/>
                <w:sz w:val="20"/>
                <w:szCs w:val="22"/>
              </w:rPr>
              <w:t xml:space="preserve"> Field Name</w:t>
            </w:r>
          </w:p>
        </w:tc>
        <w:tc>
          <w:tcPr>
            <w:tcW w:w="6030" w:type="dxa"/>
          </w:tcPr>
          <w:p w:rsidR="00DB7A8E" w:rsidRPr="00240B74" w:rsidRDefault="00DB7A8E" w:rsidP="0071726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w:t>
            </w:r>
            <w:r>
              <w:rPr>
                <w:rFonts w:asciiTheme="minorHAnsi" w:hAnsiTheme="minorHAnsi" w:cstheme="minorHAnsi"/>
                <w:i w:val="0"/>
                <w:color w:val="auto"/>
                <w:sz w:val="20"/>
                <w:szCs w:val="22"/>
              </w:rPr>
              <w:t xml:space="preserve"> </w:t>
            </w:r>
            <w:r w:rsidRPr="00240B74">
              <w:rPr>
                <w:rFonts w:asciiTheme="minorHAnsi" w:hAnsiTheme="minorHAnsi" w:cstheme="minorHAnsi"/>
                <w:i w:val="0"/>
                <w:color w:val="auto"/>
                <w:sz w:val="20"/>
                <w:szCs w:val="22"/>
              </w:rPr>
              <w:t>paper</w:t>
            </w:r>
          </w:p>
        </w:tc>
      </w:tr>
      <w:tr w:rsidR="00DB7A8E" w:rsidRPr="00240B74" w:rsidTr="00717268">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DB7A8E" w:rsidRPr="00240B74" w:rsidRDefault="00DB7A8E" w:rsidP="0071726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w:t>
            </w:r>
            <w:r>
              <w:rPr>
                <w:rFonts w:asciiTheme="minorHAnsi" w:hAnsiTheme="minorHAnsi" w:cstheme="minorHAnsi"/>
                <w:i w:val="0"/>
                <w:color w:val="auto"/>
                <w:sz w:val="20"/>
                <w:szCs w:val="22"/>
              </w:rPr>
              <w:t>r</w:t>
            </w:r>
            <w:r w:rsidRPr="00240B74">
              <w:rPr>
                <w:rFonts w:asciiTheme="minorHAnsi" w:hAnsiTheme="minorHAnsi" w:cstheme="minorHAnsi"/>
                <w:i w:val="0"/>
                <w:color w:val="auto"/>
                <w:sz w:val="20"/>
                <w:szCs w:val="22"/>
              </w:rPr>
              <w:t xml:space="preserve">e Case </w:t>
            </w:r>
            <w:proofErr w:type="spellStart"/>
            <w:r w:rsidRPr="00240B74">
              <w:rPr>
                <w:rFonts w:asciiTheme="minorHAnsi" w:hAnsiTheme="minorHAnsi" w:cstheme="minorHAnsi"/>
                <w:i w:val="0"/>
                <w:color w:val="auto"/>
                <w:sz w:val="20"/>
                <w:szCs w:val="22"/>
              </w:rPr>
              <w:t>UseCategory</w:t>
            </w:r>
            <w:proofErr w:type="spellEnd"/>
          </w:p>
        </w:tc>
        <w:tc>
          <w:tcPr>
            <w:tcW w:w="6030" w:type="dxa"/>
          </w:tcPr>
          <w:p w:rsidR="00DB7A8E" w:rsidRPr="00240B74" w:rsidRDefault="00DB7A8E" w:rsidP="00717268">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AppPlug</w:t>
            </w:r>
            <w:proofErr w:type="spellEnd"/>
          </w:p>
        </w:tc>
      </w:tr>
      <w:tr w:rsidR="00DB7A8E" w:rsidRPr="00240B74" w:rsidTr="00717268">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DB7A8E" w:rsidRPr="00240B74" w:rsidRDefault="00DB7A8E" w:rsidP="0071726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UseSubCats</w:t>
            </w:r>
            <w:proofErr w:type="spellEnd"/>
          </w:p>
        </w:tc>
        <w:tc>
          <w:tcPr>
            <w:tcW w:w="6030" w:type="dxa"/>
          </w:tcPr>
          <w:p w:rsidR="00DB7A8E" w:rsidRPr="00240B74" w:rsidRDefault="00DB7A8E" w:rsidP="00717268">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Office_eq</w:t>
            </w:r>
            <w:proofErr w:type="spellEnd"/>
          </w:p>
        </w:tc>
      </w:tr>
      <w:tr w:rsidR="00DB7A8E" w:rsidRPr="00240B74" w:rsidTr="00717268">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DB7A8E" w:rsidRPr="00240B74" w:rsidRDefault="00DB7A8E" w:rsidP="0071726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DB7A8E" w:rsidRPr="00240B74" w:rsidRDefault="00DB7A8E" w:rsidP="00717268">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Non-DEER</w:t>
            </w:r>
          </w:p>
        </w:tc>
      </w:tr>
      <w:tr w:rsidR="00DB7A8E" w:rsidRPr="00240B74" w:rsidTr="00717268">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DB7A8E" w:rsidRPr="00240B74" w:rsidRDefault="00DB7A8E" w:rsidP="0071726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DB7A8E" w:rsidRPr="00240B74" w:rsidRDefault="00DB7A8E" w:rsidP="00717268">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Software</w:t>
            </w:r>
          </w:p>
        </w:tc>
      </w:tr>
      <w:tr w:rsidR="00DB7A8E" w:rsidRPr="00240B74" w:rsidTr="00717268">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DB7A8E" w:rsidRPr="00240B74" w:rsidRDefault="00DB7A8E" w:rsidP="0071726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lastRenderedPageBreak/>
              <w:t xml:space="preserve">Base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DB7A8E" w:rsidRPr="00240B74" w:rsidRDefault="00DB7A8E" w:rsidP="00717268">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Non-DEER</w:t>
            </w:r>
          </w:p>
        </w:tc>
      </w:tr>
      <w:tr w:rsidR="00DB7A8E" w:rsidRPr="00240B74" w:rsidTr="00717268">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DB7A8E" w:rsidRPr="00240B74" w:rsidRDefault="00DB7A8E" w:rsidP="00717268">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DB7A8E" w:rsidRPr="00240B74" w:rsidRDefault="00DB7A8E" w:rsidP="00717268">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Desktop Computer</w:t>
            </w:r>
          </w:p>
        </w:tc>
      </w:tr>
    </w:tbl>
    <w:p w:rsidR="002949A9" w:rsidRDefault="002949A9">
      <w:pPr>
        <w:rPr>
          <w:rFonts w:ascii="Calibri" w:hAnsi="Calibri" w:cs="Calibri"/>
          <w:b/>
          <w:bCs/>
          <w:smallCaps/>
          <w:kern w:val="32"/>
          <w:sz w:val="36"/>
          <w:szCs w:val="32"/>
        </w:rPr>
      </w:pPr>
      <w:r>
        <w:rPr>
          <w:rFonts w:ascii="Calibri" w:hAnsi="Calibri" w:cs="Calibri"/>
        </w:rPr>
        <w:br w:type="page"/>
      </w:r>
    </w:p>
    <w:p w:rsidR="002D0517" w:rsidRPr="000F130A" w:rsidRDefault="002D0517" w:rsidP="00E16609">
      <w:pPr>
        <w:pStyle w:val="Heading1"/>
        <w:keepNext w:val="0"/>
        <w:rPr>
          <w:rFonts w:ascii="Calibri" w:hAnsi="Calibri" w:cs="Calibri"/>
        </w:rPr>
      </w:pPr>
      <w:r w:rsidRPr="000F130A">
        <w:rPr>
          <w:rFonts w:ascii="Calibri" w:hAnsi="Calibri" w:cs="Calibri"/>
        </w:rPr>
        <w:lastRenderedPageBreak/>
        <w:t>Section 3. Load Shape</w:t>
      </w:r>
      <w:bookmarkEnd w:id="20"/>
      <w:r w:rsidRPr="000F130A">
        <w:rPr>
          <w:rFonts w:ascii="Calibri" w:hAnsi="Calibri" w:cs="Calibri"/>
        </w:rPr>
        <w:t>s</w:t>
      </w:r>
    </w:p>
    <w:p w:rsidR="002D0517" w:rsidRDefault="002D0517" w:rsidP="00B853BA">
      <w:pPr>
        <w:spacing w:after="120"/>
        <w:rPr>
          <w:rFonts w:ascii="Calibri" w:hAnsi="Calibri" w:cs="Calibri"/>
          <w:sz w:val="22"/>
          <w:szCs w:val="22"/>
        </w:rPr>
      </w:pPr>
      <w:bookmarkStart w:id="22" w:name="_Ref284334800"/>
      <w:bookmarkStart w:id="23" w:name="_Toc214003096"/>
      <w:r w:rsidRPr="00BD3931">
        <w:rPr>
          <w:rFonts w:ascii="Calibri" w:hAnsi="Calibri" w:cs="Calibri"/>
          <w:sz w:val="22"/>
          <w:szCs w:val="22"/>
        </w:rPr>
        <w:t xml:space="preserve">The difference between the base case load shape and the measure load shape would be the most appropriate load shape; however, only end-use profiles are available.  </w:t>
      </w:r>
      <w:r w:rsidR="007B534B">
        <w:rPr>
          <w:rFonts w:ascii="Calibri" w:hAnsi="Calibri" w:cs="Calibri"/>
          <w:sz w:val="22"/>
          <w:szCs w:val="22"/>
        </w:rPr>
        <w:t>S</w:t>
      </w:r>
      <w:r w:rsidRPr="00BD3931">
        <w:rPr>
          <w:rFonts w:ascii="Calibri" w:hAnsi="Calibri" w:cs="Calibri"/>
          <w:sz w:val="22"/>
          <w:szCs w:val="22"/>
        </w:rPr>
        <w:t xml:space="preserve">ee </w:t>
      </w:r>
      <w:r w:rsidR="00B002EA" w:rsidRPr="00B853BA">
        <w:rPr>
          <w:rFonts w:ascii="Calibri" w:hAnsi="Calibri" w:cs="Calibri"/>
          <w:b/>
          <w:sz w:val="20"/>
          <w:szCs w:val="22"/>
        </w:rPr>
        <w:fldChar w:fldCharType="begin"/>
      </w:r>
      <w:r w:rsidR="00B002EA" w:rsidRPr="00B853BA">
        <w:rPr>
          <w:rFonts w:ascii="Calibri" w:hAnsi="Calibri" w:cs="Calibri"/>
          <w:b/>
          <w:sz w:val="20"/>
          <w:szCs w:val="22"/>
        </w:rPr>
        <w:instrText xml:space="preserve"> REF _Ref388539496 \h  \* MERGEFORMAT </w:instrText>
      </w:r>
      <w:r w:rsidR="00B002EA" w:rsidRPr="00B853BA">
        <w:rPr>
          <w:rFonts w:ascii="Calibri" w:hAnsi="Calibri" w:cs="Calibri"/>
          <w:b/>
          <w:sz w:val="20"/>
          <w:szCs w:val="22"/>
        </w:rPr>
      </w:r>
      <w:r w:rsidR="00B002EA" w:rsidRPr="00B853BA">
        <w:rPr>
          <w:rFonts w:ascii="Calibri" w:hAnsi="Calibri" w:cs="Calibri"/>
          <w:b/>
          <w:sz w:val="20"/>
          <w:szCs w:val="22"/>
        </w:rPr>
        <w:fldChar w:fldCharType="separate"/>
      </w:r>
      <w:r w:rsidR="00B002EA" w:rsidRPr="00B853BA">
        <w:rPr>
          <w:rFonts w:ascii="Calibri" w:hAnsi="Calibri" w:cs="Calibri"/>
          <w:b/>
          <w:sz w:val="22"/>
        </w:rPr>
        <w:t xml:space="preserve">Table </w:t>
      </w:r>
      <w:r w:rsidR="00FB3451">
        <w:rPr>
          <w:rFonts w:ascii="Calibri" w:hAnsi="Calibri" w:cs="Calibri"/>
          <w:b/>
          <w:noProof/>
          <w:sz w:val="22"/>
        </w:rPr>
        <w:t>12</w:t>
      </w:r>
      <w:r w:rsidR="00B002EA" w:rsidRPr="00B853BA">
        <w:rPr>
          <w:rFonts w:ascii="Calibri" w:hAnsi="Calibri" w:cs="Calibri"/>
          <w:b/>
          <w:sz w:val="20"/>
          <w:szCs w:val="22"/>
        </w:rPr>
        <w:fldChar w:fldCharType="end"/>
      </w:r>
      <w:r w:rsidR="00B002EA">
        <w:rPr>
          <w:rFonts w:ascii="Calibri" w:hAnsi="Calibri" w:cs="Calibri"/>
          <w:sz w:val="20"/>
          <w:szCs w:val="22"/>
        </w:rPr>
        <w:t xml:space="preserve"> </w:t>
      </w:r>
      <w:r w:rsidRPr="00BD3931">
        <w:rPr>
          <w:rFonts w:ascii="Calibri" w:hAnsi="Calibri" w:cs="Calibri"/>
          <w:sz w:val="22"/>
          <w:szCs w:val="22"/>
        </w:rPr>
        <w:t xml:space="preserve">for a list of all Building Types and Load Shapes.  See the KEMA report </w:t>
      </w:r>
      <w:r w:rsidR="0094155A" w:rsidRPr="00B853BA">
        <w:rPr>
          <w:rStyle w:val="EndnoteReference"/>
          <w:rFonts w:ascii="Calibri" w:hAnsi="Calibri"/>
          <w:sz w:val="22"/>
          <w:szCs w:val="22"/>
          <w:vertAlign w:val="baseline"/>
        </w:rPr>
        <w:endnoteReference w:customMarkFollows="1" w:id="1"/>
        <w:t>[</w:t>
      </w:r>
      <w:r w:rsidR="00FB3451">
        <w:rPr>
          <w:rFonts w:ascii="Calibri" w:hAnsi="Calibri"/>
          <w:sz w:val="22"/>
          <w:szCs w:val="22"/>
        </w:rPr>
        <w:t>31]</w:t>
      </w:r>
      <w:r w:rsidR="00FB3451" w:rsidRPr="00BD3931" w:rsidDel="008516D4">
        <w:rPr>
          <w:rFonts w:ascii="Calibri" w:hAnsi="Calibri" w:cs="Calibri"/>
          <w:sz w:val="22"/>
          <w:szCs w:val="22"/>
        </w:rPr>
        <w:t xml:space="preserve"> </w:t>
      </w:r>
      <w:r w:rsidRPr="00BD3931">
        <w:rPr>
          <w:rFonts w:ascii="Calibri" w:hAnsi="Calibri" w:cs="Calibri"/>
          <w:sz w:val="22"/>
          <w:szCs w:val="22"/>
        </w:rPr>
        <w:t xml:space="preserve"> for a more thorough discussion regarding the load shapes for this measure.</w:t>
      </w:r>
    </w:p>
    <w:p w:rsidR="002D0517" w:rsidRPr="00521841" w:rsidRDefault="002D0517">
      <w:pPr>
        <w:pStyle w:val="Caption"/>
      </w:pPr>
      <w:bookmarkStart w:id="24" w:name="_Ref388539496"/>
      <w:r w:rsidRPr="00521841">
        <w:t xml:space="preserve">Table </w:t>
      </w:r>
      <w:r w:rsidR="00A46A5B">
        <w:fldChar w:fldCharType="begin"/>
      </w:r>
      <w:r w:rsidR="00A46A5B">
        <w:instrText xml:space="preserve"> SEQ Table \* ARABIC </w:instrText>
      </w:r>
      <w:r w:rsidR="00A46A5B">
        <w:fldChar w:fldCharType="separate"/>
      </w:r>
      <w:r w:rsidR="00FB3451">
        <w:rPr>
          <w:noProof/>
        </w:rPr>
        <w:t>12</w:t>
      </w:r>
      <w:r w:rsidR="00A46A5B">
        <w:rPr>
          <w:noProof/>
        </w:rPr>
        <w:fldChar w:fldCharType="end"/>
      </w:r>
      <w:bookmarkEnd w:id="22"/>
      <w:bookmarkEnd w:id="24"/>
      <w:r w:rsidRPr="00521841">
        <w:t xml:space="preserve"> </w:t>
      </w:r>
      <w:r w:rsidR="00F77DED">
        <w:t>Building Types</w:t>
      </w:r>
      <w:r w:rsidRPr="00521841">
        <w:t xml:space="preserve"> and Load Shapes</w:t>
      </w:r>
    </w:p>
    <w:tbl>
      <w:tblPr>
        <w:tblStyle w:val="TableContemporary"/>
        <w:tblW w:w="0" w:type="auto"/>
        <w:jc w:val="center"/>
        <w:tblLook w:val="01E0" w:firstRow="1" w:lastRow="1" w:firstColumn="1" w:lastColumn="1" w:noHBand="0" w:noVBand="0"/>
      </w:tblPr>
      <w:tblGrid>
        <w:gridCol w:w="3023"/>
        <w:gridCol w:w="3552"/>
      </w:tblGrid>
      <w:tr w:rsidR="00E878C3" w:rsidRPr="00697868" w:rsidTr="00B853BA">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E878C3" w:rsidRPr="00697868" w:rsidRDefault="00E878C3" w:rsidP="00803080">
            <w:pPr>
              <w:jc w:val="center"/>
              <w:rPr>
                <w:rFonts w:asciiTheme="minorHAnsi" w:hAnsiTheme="minorHAnsi" w:cstheme="minorHAnsi"/>
                <w:sz w:val="20"/>
                <w:szCs w:val="20"/>
                <w:highlight w:val="yellow"/>
              </w:rPr>
            </w:pPr>
            <w:r w:rsidRPr="00697868">
              <w:rPr>
                <w:rFonts w:asciiTheme="minorHAnsi" w:hAnsiTheme="minorHAnsi" w:cstheme="minorHAnsi"/>
                <w:sz w:val="20"/>
                <w:szCs w:val="20"/>
              </w:rPr>
              <w:t>Building Type</w:t>
            </w:r>
          </w:p>
        </w:tc>
        <w:tc>
          <w:tcPr>
            <w:tcW w:w="0" w:type="auto"/>
          </w:tcPr>
          <w:p w:rsidR="00E878C3" w:rsidRPr="00697868" w:rsidRDefault="00E878C3" w:rsidP="00803080">
            <w:pPr>
              <w:jc w:val="center"/>
              <w:rPr>
                <w:rFonts w:asciiTheme="minorHAnsi" w:hAnsiTheme="minorHAnsi" w:cstheme="minorHAnsi"/>
                <w:sz w:val="20"/>
                <w:szCs w:val="20"/>
              </w:rPr>
            </w:pPr>
            <w:r w:rsidRPr="00697868">
              <w:rPr>
                <w:rFonts w:asciiTheme="minorHAnsi" w:hAnsiTheme="minorHAnsi" w:cstheme="minorHAnsi"/>
                <w:sz w:val="20"/>
                <w:szCs w:val="20"/>
              </w:rPr>
              <w:t>Load Shape</w:t>
            </w:r>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Assembly</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010000" w:firstRow="0" w:lastRow="0" w:firstColumn="0" w:lastColumn="0" w:oddVBand="0" w:evenVBand="0" w:oddHBand="0" w:evenHBand="1"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Education - Primary School</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Education - Secondary School</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010000" w:firstRow="0" w:lastRow="0" w:firstColumn="0" w:lastColumn="0" w:oddVBand="0" w:evenVBand="0" w:oddHBand="0" w:evenHBand="1"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 xml:space="preserve">Education - </w:t>
            </w:r>
            <w:proofErr w:type="spellStart"/>
            <w:r w:rsidRPr="00F77DED">
              <w:rPr>
                <w:rFonts w:ascii="Calibri" w:hAnsi="Calibri" w:cs="Calibri"/>
                <w:color w:val="000000"/>
                <w:sz w:val="20"/>
                <w:szCs w:val="22"/>
              </w:rPr>
              <w:t>Relocatable</w:t>
            </w:r>
            <w:proofErr w:type="spellEnd"/>
            <w:r w:rsidRPr="00F77DED">
              <w:rPr>
                <w:rFonts w:ascii="Calibri" w:hAnsi="Calibri" w:cs="Calibri"/>
                <w:color w:val="000000"/>
                <w:sz w:val="20"/>
                <w:szCs w:val="22"/>
              </w:rPr>
              <w:t xml:space="preserve"> Classroom</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Education - Community College</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010000" w:firstRow="0" w:lastRow="0" w:firstColumn="0" w:lastColumn="0" w:oddVBand="0" w:evenVBand="0" w:oddHBand="0" w:evenHBand="1"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Education - University</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Grocery</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010000" w:firstRow="0" w:lastRow="0" w:firstColumn="0" w:lastColumn="0" w:oddVBand="0" w:evenVBand="0" w:oddHBand="0" w:evenHBand="1"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Health/Medical - Hospital</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Health/Medical - Nursing Home</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010000" w:firstRow="0" w:lastRow="0" w:firstColumn="0" w:lastColumn="0" w:oddVBand="0" w:evenVBand="0" w:oddHBand="0" w:evenHBand="1"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Lodging - Hotel</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Lodging - Motel</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010000" w:firstRow="0" w:lastRow="0" w:firstColumn="0" w:lastColumn="0" w:oddVBand="0" w:evenVBand="0" w:oddHBand="0" w:evenHBand="1" w:firstRowFirstColumn="0" w:firstRowLastColumn="0" w:lastRowFirstColumn="0" w:lastRowLastColumn="0"/>
          <w:trHeight w:val="333"/>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Manufacturing Biotech</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Manufacturing Light Industrial</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010000" w:firstRow="0" w:lastRow="0" w:firstColumn="0" w:lastColumn="0" w:oddVBand="0" w:evenVBand="0" w:oddHBand="0" w:evenHBand="1"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Office - Large</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Office - Small</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010000" w:firstRow="0" w:lastRow="0" w:firstColumn="0" w:lastColumn="0" w:oddVBand="0" w:evenVBand="0" w:oddHBand="0" w:evenHBand="1"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Restaurant - Fast-Food</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Restaurant - Sit-Down</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010000" w:firstRow="0" w:lastRow="0" w:firstColumn="0" w:lastColumn="0" w:oddVBand="0" w:evenVBand="0" w:oddHBand="0" w:evenHBand="1"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Retail - Multistory Large</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Retail - Single-Story Large</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010000" w:firstRow="0" w:lastRow="0" w:firstColumn="0" w:lastColumn="0" w:oddVBand="0" w:evenVBand="0" w:oddHBand="0" w:evenHBand="1"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Retail - Small</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Storage - Conditioned</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010000" w:firstRow="0" w:lastRow="0" w:firstColumn="0" w:lastColumn="0" w:oddVBand="0" w:evenVBand="0" w:oddHBand="0" w:evenHBand="1"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Storage - Unconditioned</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r w:rsidR="00F77DED" w:rsidRPr="00697868" w:rsidTr="000B1546">
        <w:trPr>
          <w:cnfStyle w:val="000000100000" w:firstRow="0" w:lastRow="0" w:firstColumn="0" w:lastColumn="0" w:oddVBand="0" w:evenVBand="0" w:oddHBand="1" w:evenHBand="0" w:firstRowFirstColumn="0" w:firstRowLastColumn="0" w:lastRowFirstColumn="0" w:lastRowLastColumn="0"/>
          <w:jc w:val="center"/>
        </w:trPr>
        <w:tc>
          <w:tcPr>
            <w:tcW w:w="0" w:type="auto"/>
            <w:vAlign w:val="center"/>
          </w:tcPr>
          <w:p w:rsidR="00F77DED" w:rsidRPr="00F77DED" w:rsidRDefault="00F77DED">
            <w:pPr>
              <w:rPr>
                <w:rFonts w:ascii="Calibri" w:hAnsi="Calibri" w:cs="Calibri"/>
                <w:color w:val="000000"/>
                <w:sz w:val="20"/>
                <w:szCs w:val="22"/>
              </w:rPr>
            </w:pPr>
            <w:r w:rsidRPr="00F77DED">
              <w:rPr>
                <w:rFonts w:ascii="Calibri" w:hAnsi="Calibri" w:cs="Calibri"/>
                <w:color w:val="000000"/>
                <w:sz w:val="20"/>
                <w:szCs w:val="22"/>
              </w:rPr>
              <w:t>Warehouse - Refrigerated</w:t>
            </w:r>
          </w:p>
        </w:tc>
        <w:tc>
          <w:tcPr>
            <w:tcW w:w="0" w:type="auto"/>
            <w:vAlign w:val="center"/>
          </w:tcPr>
          <w:p w:rsidR="00F77DED" w:rsidRPr="00F77DED" w:rsidRDefault="00F77DED">
            <w:pPr>
              <w:rPr>
                <w:rFonts w:ascii="Calibri" w:hAnsi="Calibri" w:cs="Calibri"/>
                <w:color w:val="000000"/>
                <w:sz w:val="20"/>
                <w:szCs w:val="22"/>
              </w:rPr>
            </w:pPr>
            <w:proofErr w:type="spellStart"/>
            <w:r w:rsidRPr="00F77DED">
              <w:rPr>
                <w:rFonts w:ascii="Calibri" w:hAnsi="Calibri" w:cs="Calibri"/>
                <w:color w:val="000000"/>
                <w:sz w:val="20"/>
                <w:szCs w:val="22"/>
              </w:rPr>
              <w:t>SDG:NON_res:DEER:Indoor_Non-CFL_Ltg</w:t>
            </w:r>
            <w:proofErr w:type="spellEnd"/>
          </w:p>
        </w:tc>
      </w:tr>
    </w:tbl>
    <w:p w:rsidR="002949A9" w:rsidRDefault="002949A9" w:rsidP="00E16609">
      <w:pPr>
        <w:pStyle w:val="Heading1"/>
        <w:keepNext w:val="0"/>
        <w:rPr>
          <w:rFonts w:ascii="Calibri" w:hAnsi="Calibri" w:cs="Calibri"/>
        </w:rPr>
      </w:pPr>
    </w:p>
    <w:p w:rsidR="002949A9" w:rsidRDefault="002949A9">
      <w:pPr>
        <w:rPr>
          <w:rFonts w:ascii="Calibri" w:hAnsi="Calibri" w:cs="Calibri"/>
          <w:b/>
          <w:bCs/>
          <w:smallCaps/>
          <w:kern w:val="32"/>
          <w:sz w:val="36"/>
          <w:szCs w:val="32"/>
        </w:rPr>
      </w:pPr>
      <w:r>
        <w:rPr>
          <w:rFonts w:ascii="Calibri" w:hAnsi="Calibri" w:cs="Calibri"/>
        </w:rPr>
        <w:br w:type="page"/>
      </w:r>
    </w:p>
    <w:p w:rsidR="002D0517" w:rsidRDefault="002D0517" w:rsidP="00E16609">
      <w:pPr>
        <w:pStyle w:val="Heading1"/>
        <w:keepNext w:val="0"/>
        <w:rPr>
          <w:rFonts w:ascii="Calibri" w:hAnsi="Calibri" w:cs="Calibri"/>
        </w:rPr>
      </w:pPr>
      <w:r w:rsidRPr="000F130A">
        <w:rPr>
          <w:rFonts w:ascii="Calibri" w:hAnsi="Calibri" w:cs="Calibri"/>
        </w:rPr>
        <w:lastRenderedPageBreak/>
        <w:t>Section 4. Base Case &amp; Measure Costs</w:t>
      </w:r>
      <w:bookmarkEnd w:id="23"/>
    </w:p>
    <w:p w:rsidR="00FB3451" w:rsidRPr="00697868" w:rsidRDefault="00FB3451" w:rsidP="00FB3451">
      <w:pPr>
        <w:pStyle w:val="Heading2"/>
        <w:rPr>
          <w:rFonts w:asciiTheme="minorHAnsi" w:hAnsiTheme="minorHAnsi" w:cstheme="minorHAnsi"/>
        </w:rPr>
      </w:pPr>
      <w:bookmarkStart w:id="25" w:name="_MON_1399284540"/>
      <w:bookmarkStart w:id="26" w:name="_MON_1399709170"/>
      <w:bookmarkStart w:id="27" w:name="_MON_1399710350"/>
      <w:bookmarkStart w:id="28" w:name="_Toc214003097"/>
      <w:bookmarkEnd w:id="25"/>
      <w:bookmarkEnd w:id="26"/>
      <w:bookmarkEnd w:id="27"/>
      <w:r w:rsidRPr="00697868">
        <w:rPr>
          <w:rFonts w:asciiTheme="minorHAnsi" w:hAnsiTheme="minorHAnsi" w:cstheme="minorHAnsi"/>
        </w:rPr>
        <w:t>4.1 Base Case Cost</w:t>
      </w:r>
    </w:p>
    <w:p w:rsidR="00FB3451" w:rsidRDefault="00FB3451" w:rsidP="00FB3451">
      <w:pPr>
        <w:rPr>
          <w:rFonts w:ascii="Calibri" w:hAnsi="Calibri" w:cs="Calibri"/>
          <w:sz w:val="22"/>
          <w:szCs w:val="22"/>
        </w:rPr>
      </w:pPr>
      <w:r w:rsidRPr="00B4346E">
        <w:rPr>
          <w:rFonts w:ascii="Calibri" w:hAnsi="Calibri" w:cs="Calibri"/>
          <w:sz w:val="22"/>
          <w:szCs w:val="22"/>
        </w:rPr>
        <w:t>For</w:t>
      </w:r>
      <w:r>
        <w:rPr>
          <w:rFonts w:ascii="Calibri" w:hAnsi="Calibri" w:cs="Calibri"/>
          <w:sz w:val="22"/>
          <w:szCs w:val="22"/>
        </w:rPr>
        <w:t xml:space="preserve"> retrofit add-on measures</w:t>
      </w:r>
      <w:r w:rsidRPr="00B4346E">
        <w:rPr>
          <w:rFonts w:ascii="Calibri" w:hAnsi="Calibri" w:cs="Calibri"/>
          <w:sz w:val="22"/>
          <w:szCs w:val="22"/>
        </w:rPr>
        <w:t>, the base case cost is assumed to be zero because these are discretionary modifications to the customers’ existing equipment</w:t>
      </w:r>
      <w:r>
        <w:rPr>
          <w:rFonts w:ascii="Calibri" w:hAnsi="Calibri" w:cs="Calibri"/>
          <w:sz w:val="22"/>
          <w:szCs w:val="22"/>
        </w:rPr>
        <w:t xml:space="preserve"> and new equipment</w:t>
      </w:r>
      <w:r w:rsidRPr="00B4346E">
        <w:rPr>
          <w:rFonts w:ascii="Calibri" w:hAnsi="Calibri" w:cs="Calibri"/>
          <w:sz w:val="22"/>
          <w:szCs w:val="22"/>
        </w:rPr>
        <w:t xml:space="preserve">.  Their alternative is to make no changes to their existing </w:t>
      </w:r>
      <w:r>
        <w:rPr>
          <w:rFonts w:ascii="Calibri" w:hAnsi="Calibri" w:cs="Calibri"/>
          <w:sz w:val="22"/>
          <w:szCs w:val="22"/>
        </w:rPr>
        <w:t>system or expansions to their system</w:t>
      </w:r>
      <w:r w:rsidRPr="00B4346E">
        <w:rPr>
          <w:rFonts w:ascii="Calibri" w:hAnsi="Calibri" w:cs="Calibri"/>
          <w:sz w:val="22"/>
          <w:szCs w:val="22"/>
        </w:rPr>
        <w:t xml:space="preserve">.  </w:t>
      </w:r>
    </w:p>
    <w:p w:rsidR="00FB3451" w:rsidRPr="00697868" w:rsidRDefault="00FB3451" w:rsidP="00FB3451">
      <w:pPr>
        <w:pStyle w:val="Heading2"/>
        <w:rPr>
          <w:rFonts w:asciiTheme="minorHAnsi" w:hAnsiTheme="minorHAnsi" w:cstheme="minorHAnsi"/>
        </w:rPr>
      </w:pPr>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FB3451" w:rsidRPr="00D84023" w:rsidRDefault="00FB3451" w:rsidP="00FB3451">
      <w:pPr>
        <w:rPr>
          <w:rFonts w:asciiTheme="minorHAnsi" w:hAnsiTheme="minorHAnsi"/>
          <w:sz w:val="22"/>
        </w:rPr>
      </w:pPr>
      <w:r w:rsidRPr="001B7EAB">
        <w:rPr>
          <w:rFonts w:asciiTheme="minorHAnsi" w:hAnsiTheme="minorHAnsi" w:cs="Calibri"/>
          <w:sz w:val="22"/>
          <w:szCs w:val="22"/>
        </w:rPr>
        <w:t>For the PCPM Network Software</w:t>
      </w:r>
      <w:r>
        <w:rPr>
          <w:rFonts w:asciiTheme="minorHAnsi" w:hAnsiTheme="minorHAnsi" w:cs="Calibri"/>
          <w:sz w:val="22"/>
          <w:szCs w:val="22"/>
        </w:rPr>
        <w:t xml:space="preserve"> </w:t>
      </w:r>
      <w:r w:rsidRPr="001B7EAB">
        <w:rPr>
          <w:rFonts w:asciiTheme="minorHAnsi" w:hAnsiTheme="minorHAnsi" w:cs="Calibri"/>
          <w:sz w:val="22"/>
          <w:szCs w:val="22"/>
        </w:rPr>
        <w:t xml:space="preserve">measure, the “equipment” measure costs may be interpreted as the per computer licensing charge for commercial software.  </w:t>
      </w:r>
      <w:r w:rsidRPr="00D84023">
        <w:rPr>
          <w:rFonts w:asciiTheme="minorHAnsi" w:hAnsiTheme="minorHAnsi"/>
          <w:sz w:val="22"/>
        </w:rPr>
        <w:t xml:space="preserve">The </w:t>
      </w:r>
      <w:r>
        <w:rPr>
          <w:rFonts w:asciiTheme="minorHAnsi" w:hAnsiTheme="minorHAnsi"/>
          <w:sz w:val="22"/>
        </w:rPr>
        <w:t xml:space="preserve">equipment </w:t>
      </w:r>
      <w:r w:rsidRPr="00D84023">
        <w:rPr>
          <w:rFonts w:asciiTheme="minorHAnsi" w:hAnsiTheme="minorHAnsi"/>
          <w:sz w:val="22"/>
        </w:rPr>
        <w:t>retail price</w:t>
      </w:r>
      <w:r>
        <w:rPr>
          <w:rFonts w:asciiTheme="minorHAnsi" w:hAnsiTheme="minorHAnsi"/>
          <w:sz w:val="22"/>
        </w:rPr>
        <w:t>s</w:t>
      </w:r>
      <w:r w:rsidRPr="00D84023">
        <w:rPr>
          <w:rFonts w:asciiTheme="minorHAnsi" w:hAnsiTheme="minorHAnsi"/>
          <w:sz w:val="22"/>
        </w:rPr>
        <w:t xml:space="preserve"> of </w:t>
      </w:r>
      <w:r>
        <w:rPr>
          <w:rFonts w:asciiTheme="minorHAnsi" w:hAnsiTheme="minorHAnsi"/>
          <w:sz w:val="22"/>
        </w:rPr>
        <w:t xml:space="preserve">vendors’ </w:t>
      </w:r>
      <w:r w:rsidRPr="00D84023">
        <w:rPr>
          <w:rFonts w:asciiTheme="minorHAnsi" w:hAnsiTheme="minorHAnsi"/>
          <w:sz w:val="22"/>
        </w:rPr>
        <w:t xml:space="preserve">software </w:t>
      </w:r>
      <w:r>
        <w:rPr>
          <w:rFonts w:asciiTheme="minorHAnsi" w:hAnsiTheme="minorHAnsi"/>
          <w:sz w:val="22"/>
        </w:rPr>
        <w:t xml:space="preserve">range from $15 - </w:t>
      </w:r>
      <w:r w:rsidRPr="00D84023">
        <w:rPr>
          <w:rFonts w:asciiTheme="minorHAnsi" w:hAnsiTheme="minorHAnsi"/>
          <w:sz w:val="22"/>
        </w:rPr>
        <w:t>$20 per workstation license</w:t>
      </w:r>
      <w:r>
        <w:rPr>
          <w:rFonts w:asciiTheme="minorHAnsi" w:hAnsiTheme="minorHAnsi"/>
          <w:sz w:val="22"/>
        </w:rPr>
        <w:t xml:space="preserve"> [</w:t>
      </w:r>
      <w:r>
        <w:rPr>
          <w:rFonts w:asciiTheme="minorHAnsi" w:hAnsiTheme="minorHAnsi"/>
          <w:sz w:val="22"/>
        </w:rPr>
        <w:fldChar w:fldCharType="begin"/>
      </w:r>
      <w:r>
        <w:rPr>
          <w:rFonts w:asciiTheme="minorHAnsi" w:hAnsiTheme="minorHAnsi"/>
          <w:sz w:val="22"/>
        </w:rPr>
        <w:instrText xml:space="preserve"> REF _Ref387410221 \h </w:instrText>
      </w:r>
      <w:r>
        <w:rPr>
          <w:rFonts w:asciiTheme="minorHAnsi" w:hAnsiTheme="minorHAnsi"/>
          <w:sz w:val="22"/>
        </w:rPr>
      </w:r>
      <w:r>
        <w:rPr>
          <w:rFonts w:asciiTheme="minorHAnsi" w:hAnsiTheme="minorHAnsi"/>
          <w:sz w:val="22"/>
        </w:rPr>
        <w:fldChar w:fldCharType="separate"/>
      </w:r>
      <w:r>
        <w:rPr>
          <w:rFonts w:ascii="Calibri" w:hAnsi="Calibri" w:cs="Calibri"/>
          <w:noProof/>
          <w:sz w:val="22"/>
        </w:rPr>
        <w:t>D</w:t>
      </w:r>
      <w:r>
        <w:rPr>
          <w:rFonts w:asciiTheme="minorHAnsi" w:hAnsiTheme="minorHAnsi"/>
          <w:sz w:val="22"/>
        </w:rPr>
        <w:fldChar w:fldCharType="end"/>
      </w:r>
      <w:r>
        <w:rPr>
          <w:rFonts w:asciiTheme="minorHAnsi" w:hAnsiTheme="minorHAnsi"/>
          <w:sz w:val="22"/>
        </w:rPr>
        <w:t>]</w:t>
      </w:r>
      <w:r w:rsidRPr="00D84023">
        <w:rPr>
          <w:rFonts w:asciiTheme="minorHAnsi" w:hAnsiTheme="minorHAnsi"/>
          <w:sz w:val="22"/>
        </w:rPr>
        <w:t xml:space="preserve">.  </w:t>
      </w:r>
      <w:r>
        <w:rPr>
          <w:rFonts w:asciiTheme="minorHAnsi" w:hAnsiTheme="minorHAnsi"/>
          <w:sz w:val="22"/>
        </w:rPr>
        <w:t>See Section 4.3 for the measure equipment costs selected for this work paper.</w:t>
      </w:r>
    </w:p>
    <w:p w:rsidR="00FB3451" w:rsidRPr="00B853BA" w:rsidRDefault="00FB3451" w:rsidP="00B853BA">
      <w:pPr>
        <w:pStyle w:val="Heading2"/>
      </w:pPr>
      <w:r w:rsidRPr="00B853BA">
        <w:t>4.3 Gross and Incremental Measure Cost</w:t>
      </w:r>
    </w:p>
    <w:p w:rsidR="00FB3451" w:rsidRPr="001B7EAB" w:rsidRDefault="00FB3451" w:rsidP="00B853BA">
      <w:pPr>
        <w:spacing w:after="120"/>
        <w:rPr>
          <w:rFonts w:asciiTheme="minorHAnsi" w:hAnsiTheme="minorHAnsi" w:cs="Calibri"/>
          <w:sz w:val="22"/>
          <w:szCs w:val="22"/>
        </w:rPr>
      </w:pPr>
      <w:r w:rsidRPr="001B7EAB">
        <w:rPr>
          <w:rFonts w:asciiTheme="minorHAnsi" w:hAnsiTheme="minorHAnsi" w:cs="Calibri"/>
          <w:sz w:val="22"/>
          <w:szCs w:val="22"/>
        </w:rPr>
        <w:t xml:space="preserve">Some of the EM&amp;V studies and work papers reviewed provided either direct per computer software licensing and installation cost data, or enough information that allowed per computer costs to be estimated.   The available data is summarized in </w:t>
      </w:r>
      <w:r w:rsidRPr="00B853BA">
        <w:rPr>
          <w:rFonts w:asciiTheme="minorHAnsi" w:hAnsiTheme="minorHAnsi"/>
          <w:b/>
          <w:sz w:val="22"/>
          <w:szCs w:val="22"/>
        </w:rPr>
        <w:fldChar w:fldCharType="begin"/>
      </w:r>
      <w:r w:rsidRPr="00B853BA">
        <w:rPr>
          <w:rFonts w:asciiTheme="minorHAnsi" w:hAnsiTheme="minorHAnsi"/>
          <w:b/>
          <w:sz w:val="22"/>
          <w:szCs w:val="22"/>
        </w:rPr>
        <w:instrText xml:space="preserve"> REF _Ref284337334 \h  \* MERGEFORMAT </w:instrText>
      </w:r>
      <w:r w:rsidRPr="00B853BA">
        <w:rPr>
          <w:rFonts w:asciiTheme="minorHAnsi" w:hAnsiTheme="minorHAnsi"/>
          <w:b/>
          <w:sz w:val="22"/>
          <w:szCs w:val="22"/>
        </w:rPr>
      </w:r>
      <w:r w:rsidRPr="00B853BA">
        <w:rPr>
          <w:rFonts w:asciiTheme="minorHAnsi" w:hAnsiTheme="minorHAnsi"/>
          <w:b/>
          <w:sz w:val="22"/>
          <w:szCs w:val="22"/>
        </w:rPr>
        <w:fldChar w:fldCharType="separate"/>
      </w:r>
      <w:r w:rsidRPr="00B853BA">
        <w:rPr>
          <w:rFonts w:asciiTheme="minorHAnsi" w:hAnsiTheme="minorHAnsi" w:cs="Calibri"/>
          <w:b/>
          <w:sz w:val="22"/>
          <w:szCs w:val="22"/>
        </w:rPr>
        <w:t xml:space="preserve">Table </w:t>
      </w:r>
      <w:r w:rsidRPr="00B853BA">
        <w:rPr>
          <w:rFonts w:asciiTheme="minorHAnsi" w:hAnsiTheme="minorHAnsi" w:cs="Calibri"/>
          <w:b/>
          <w:noProof/>
          <w:sz w:val="22"/>
          <w:szCs w:val="22"/>
        </w:rPr>
        <w:t>13</w:t>
      </w:r>
      <w:r w:rsidRPr="00B853BA">
        <w:rPr>
          <w:rFonts w:asciiTheme="minorHAnsi" w:hAnsiTheme="minorHAnsi"/>
          <w:b/>
          <w:sz w:val="22"/>
          <w:szCs w:val="22"/>
        </w:rPr>
        <w:fldChar w:fldCharType="end"/>
      </w:r>
      <w:r w:rsidRPr="001B7EAB">
        <w:rPr>
          <w:rFonts w:asciiTheme="minorHAnsi" w:hAnsiTheme="minorHAnsi" w:cs="Calibri"/>
          <w:sz w:val="22"/>
          <w:szCs w:val="22"/>
        </w:rPr>
        <w:t>.</w:t>
      </w:r>
    </w:p>
    <w:p w:rsidR="00FB3451" w:rsidRPr="00521841" w:rsidRDefault="00FB3451" w:rsidP="00FB3451">
      <w:pPr>
        <w:pStyle w:val="Caption"/>
        <w:rPr>
          <w:b w:val="0"/>
        </w:rPr>
      </w:pPr>
      <w:r w:rsidRPr="00521841">
        <w:t xml:space="preserve">Table </w:t>
      </w:r>
      <w:r w:rsidR="00A46A5B">
        <w:fldChar w:fldCharType="begin"/>
      </w:r>
      <w:r w:rsidR="00A46A5B">
        <w:instrText xml:space="preserve"> SEQ Table \* ARABIC </w:instrText>
      </w:r>
      <w:r w:rsidR="00A46A5B">
        <w:fldChar w:fldCharType="separate"/>
      </w:r>
      <w:r w:rsidR="002332F5">
        <w:rPr>
          <w:noProof/>
        </w:rPr>
        <w:t>13</w:t>
      </w:r>
      <w:r w:rsidR="00A46A5B">
        <w:rPr>
          <w:noProof/>
        </w:rPr>
        <w:fldChar w:fldCharType="end"/>
      </w:r>
      <w:r w:rsidRPr="00521841">
        <w:rPr>
          <w:b w:val="0"/>
          <w:szCs w:val="22"/>
        </w:rPr>
        <w:t xml:space="preserve"> </w:t>
      </w:r>
      <w:r w:rsidRPr="00521841">
        <w:rPr>
          <w:szCs w:val="22"/>
        </w:rPr>
        <w:t>Available Measure and Installation Cost Data.</w:t>
      </w:r>
    </w:p>
    <w:tbl>
      <w:tblPr>
        <w:tblStyle w:val="TableContemporary"/>
        <w:tblW w:w="5000" w:type="pct"/>
        <w:tblLook w:val="01E0" w:firstRow="1" w:lastRow="1" w:firstColumn="1" w:lastColumn="1" w:noHBand="0" w:noVBand="0"/>
      </w:tblPr>
      <w:tblGrid>
        <w:gridCol w:w="3586"/>
        <w:gridCol w:w="2995"/>
        <w:gridCol w:w="2995"/>
      </w:tblGrid>
      <w:tr w:rsidR="00FB3451" w:rsidRPr="00521841" w:rsidTr="00803080">
        <w:trPr>
          <w:cnfStyle w:val="100000000000" w:firstRow="1" w:lastRow="0" w:firstColumn="0" w:lastColumn="0" w:oddVBand="0" w:evenVBand="0" w:oddHBand="0" w:evenHBand="0" w:firstRowFirstColumn="0" w:firstRowLastColumn="0" w:lastRowFirstColumn="0" w:lastRowLastColumn="0"/>
        </w:trPr>
        <w:tc>
          <w:tcPr>
            <w:tcW w:w="1872" w:type="pct"/>
          </w:tcPr>
          <w:p w:rsidR="00FB3451" w:rsidRPr="00417BEA" w:rsidRDefault="00FB3451" w:rsidP="00803080">
            <w:pPr>
              <w:jc w:val="center"/>
              <w:rPr>
                <w:rFonts w:ascii="Calibri" w:hAnsi="Calibri" w:cs="Calibri"/>
                <w:b w:val="0"/>
                <w:bCs w:val="0"/>
                <w:sz w:val="20"/>
                <w:szCs w:val="20"/>
              </w:rPr>
            </w:pPr>
            <w:r w:rsidRPr="00417BEA">
              <w:rPr>
                <w:rFonts w:ascii="Calibri" w:hAnsi="Calibri" w:cs="Calibri"/>
                <w:sz w:val="20"/>
                <w:szCs w:val="20"/>
              </w:rPr>
              <w:t>Case</w:t>
            </w:r>
          </w:p>
        </w:tc>
        <w:tc>
          <w:tcPr>
            <w:tcW w:w="1564" w:type="pct"/>
          </w:tcPr>
          <w:p w:rsidR="00FB3451" w:rsidRPr="001B7EAB" w:rsidRDefault="00FB3451" w:rsidP="00803080">
            <w:pPr>
              <w:jc w:val="center"/>
              <w:rPr>
                <w:rFonts w:ascii="Calibri" w:hAnsi="Calibri" w:cs="Calibri"/>
                <w:bCs w:val="0"/>
                <w:sz w:val="20"/>
                <w:szCs w:val="20"/>
              </w:rPr>
            </w:pPr>
            <w:r>
              <w:rPr>
                <w:rFonts w:ascii="Calibri" w:hAnsi="Calibri" w:cs="Calibri"/>
                <w:sz w:val="20"/>
                <w:szCs w:val="20"/>
              </w:rPr>
              <w:t>Equipment</w:t>
            </w:r>
            <w:r w:rsidRPr="0045043F">
              <w:rPr>
                <w:rFonts w:ascii="Calibri" w:hAnsi="Calibri" w:cs="Calibri"/>
                <w:sz w:val="20"/>
                <w:szCs w:val="20"/>
              </w:rPr>
              <w:t xml:space="preserve"> Costs per Workstation</w:t>
            </w:r>
          </w:p>
        </w:tc>
        <w:tc>
          <w:tcPr>
            <w:tcW w:w="1564" w:type="pct"/>
          </w:tcPr>
          <w:p w:rsidR="00FB3451" w:rsidRPr="001B7EAB" w:rsidRDefault="00FB3451" w:rsidP="00803080">
            <w:pPr>
              <w:jc w:val="center"/>
              <w:rPr>
                <w:rFonts w:ascii="Calibri" w:hAnsi="Calibri" w:cs="Calibri"/>
                <w:bCs w:val="0"/>
                <w:sz w:val="20"/>
                <w:szCs w:val="20"/>
              </w:rPr>
            </w:pPr>
            <w:r w:rsidRPr="0045043F">
              <w:rPr>
                <w:rFonts w:ascii="Calibri" w:hAnsi="Calibri" w:cs="Calibri"/>
                <w:sz w:val="20"/>
                <w:szCs w:val="20"/>
              </w:rPr>
              <w:t>Installation Costs per Workstation</w:t>
            </w:r>
          </w:p>
        </w:tc>
      </w:tr>
      <w:tr w:rsidR="00FB3451" w:rsidRPr="00521841" w:rsidTr="00803080">
        <w:trPr>
          <w:cnfStyle w:val="000000100000" w:firstRow="0" w:lastRow="0" w:firstColumn="0" w:lastColumn="0" w:oddVBand="0" w:evenVBand="0" w:oddHBand="1" w:evenHBand="0" w:firstRowFirstColumn="0" w:firstRowLastColumn="0" w:lastRowFirstColumn="0" w:lastRowLastColumn="0"/>
        </w:trPr>
        <w:tc>
          <w:tcPr>
            <w:tcW w:w="1872" w:type="pct"/>
          </w:tcPr>
          <w:p w:rsidR="00FB3451" w:rsidRPr="00417BEA" w:rsidRDefault="00FB3451" w:rsidP="00803080">
            <w:pPr>
              <w:rPr>
                <w:rFonts w:ascii="Calibri" w:hAnsi="Calibri" w:cs="Calibri"/>
                <w:sz w:val="20"/>
                <w:szCs w:val="20"/>
              </w:rPr>
            </w:pPr>
            <w:r w:rsidRPr="00417BEA">
              <w:rPr>
                <w:rFonts w:ascii="Calibri" w:hAnsi="Calibri" w:cs="Calibri"/>
                <w:sz w:val="20"/>
                <w:szCs w:val="20"/>
              </w:rPr>
              <w:t>LNBL-1096E [</w:t>
            </w:r>
            <w:r w:rsidRPr="00356C9F">
              <w:rPr>
                <w:rFonts w:ascii="Calibri" w:hAnsi="Calibri" w:cs="Calibri"/>
                <w:sz w:val="20"/>
                <w:szCs w:val="20"/>
              </w:rPr>
              <w:fldChar w:fldCharType="begin"/>
            </w:r>
            <w:r w:rsidRPr="00417BEA">
              <w:rPr>
                <w:rFonts w:ascii="Calibri" w:hAnsi="Calibri" w:cs="Calibri"/>
                <w:sz w:val="20"/>
                <w:szCs w:val="20"/>
              </w:rPr>
              <w:instrText xml:space="preserve"> REF _Ref387410335 \h </w:instrText>
            </w:r>
            <w:r w:rsidRPr="001B7EAB">
              <w:rPr>
                <w:rFonts w:ascii="Calibri" w:hAnsi="Calibri" w:cs="Calibri"/>
                <w:sz w:val="20"/>
                <w:szCs w:val="20"/>
              </w:rPr>
              <w:instrText xml:space="preserve"> \* MERGEFORMAT </w:instrText>
            </w:r>
            <w:r w:rsidRPr="00356C9F">
              <w:rPr>
                <w:rFonts w:ascii="Calibri" w:hAnsi="Calibri" w:cs="Calibri"/>
                <w:sz w:val="20"/>
                <w:szCs w:val="20"/>
              </w:rPr>
            </w:r>
            <w:r w:rsidRPr="00356C9F">
              <w:rPr>
                <w:rFonts w:ascii="Calibri" w:hAnsi="Calibri" w:cs="Calibri"/>
                <w:sz w:val="20"/>
                <w:szCs w:val="20"/>
              </w:rPr>
              <w:fldChar w:fldCharType="separate"/>
            </w:r>
            <w:r w:rsidRPr="00117A1E">
              <w:rPr>
                <w:rFonts w:ascii="Calibri" w:hAnsi="Calibri" w:cs="Calibri"/>
                <w:bCs/>
                <w:noProof/>
                <w:sz w:val="22"/>
              </w:rPr>
              <w:t>J</w:t>
            </w:r>
            <w:r w:rsidRPr="00356C9F">
              <w:rPr>
                <w:rFonts w:ascii="Calibri" w:hAnsi="Calibri" w:cs="Calibri"/>
                <w:sz w:val="20"/>
                <w:szCs w:val="20"/>
              </w:rPr>
              <w:fldChar w:fldCharType="end"/>
            </w:r>
            <w:r w:rsidRPr="00417BEA">
              <w:rPr>
                <w:rFonts w:ascii="Calibri" w:hAnsi="Calibri" w:cs="Calibri"/>
                <w:sz w:val="20"/>
                <w:szCs w:val="20"/>
              </w:rPr>
              <w:t>]</w:t>
            </w:r>
          </w:p>
        </w:tc>
        <w:tc>
          <w:tcPr>
            <w:tcW w:w="1564" w:type="pct"/>
          </w:tcPr>
          <w:p w:rsidR="00FB3451" w:rsidRPr="00C96F5E" w:rsidRDefault="00FB3451" w:rsidP="00803080">
            <w:pPr>
              <w:jc w:val="center"/>
              <w:rPr>
                <w:rFonts w:asciiTheme="minorHAnsi" w:hAnsiTheme="minorHAnsi" w:cstheme="minorHAnsi"/>
                <w:sz w:val="20"/>
                <w:szCs w:val="20"/>
              </w:rPr>
            </w:pPr>
            <w:r w:rsidRPr="00C96F5E">
              <w:rPr>
                <w:rFonts w:asciiTheme="minorHAnsi" w:hAnsiTheme="minorHAnsi" w:cstheme="minorHAnsi"/>
                <w:sz w:val="20"/>
                <w:szCs w:val="20"/>
              </w:rPr>
              <w:t>$19.98</w:t>
            </w:r>
          </w:p>
        </w:tc>
        <w:tc>
          <w:tcPr>
            <w:tcW w:w="1564" w:type="pct"/>
          </w:tcPr>
          <w:p w:rsidR="00FB3451" w:rsidRPr="00C96F5E" w:rsidRDefault="00FB3451" w:rsidP="00803080">
            <w:pPr>
              <w:jc w:val="center"/>
              <w:rPr>
                <w:rFonts w:asciiTheme="minorHAnsi" w:hAnsiTheme="minorHAnsi" w:cstheme="minorHAnsi"/>
                <w:sz w:val="20"/>
                <w:szCs w:val="20"/>
              </w:rPr>
            </w:pPr>
            <w:r w:rsidRPr="00C96F5E">
              <w:rPr>
                <w:rFonts w:asciiTheme="minorHAnsi" w:hAnsiTheme="minorHAnsi" w:cstheme="minorHAnsi"/>
                <w:sz w:val="20"/>
                <w:szCs w:val="20"/>
              </w:rPr>
              <w:t>$9.00</w:t>
            </w:r>
          </w:p>
        </w:tc>
      </w:tr>
      <w:tr w:rsidR="00FB3451" w:rsidRPr="008A17ED" w:rsidTr="00803080">
        <w:trPr>
          <w:cnfStyle w:val="000000010000" w:firstRow="0" w:lastRow="0" w:firstColumn="0" w:lastColumn="0" w:oddVBand="0" w:evenVBand="0" w:oddHBand="0" w:evenHBand="1" w:firstRowFirstColumn="0" w:firstRowLastColumn="0" w:lastRowFirstColumn="0" w:lastRowLastColumn="0"/>
        </w:trPr>
        <w:tc>
          <w:tcPr>
            <w:tcW w:w="1872" w:type="pct"/>
          </w:tcPr>
          <w:p w:rsidR="00FB3451" w:rsidRPr="00417BEA" w:rsidRDefault="00FB3451" w:rsidP="00803080">
            <w:pPr>
              <w:rPr>
                <w:rFonts w:ascii="Calibri" w:hAnsi="Calibri" w:cs="Calibri"/>
                <w:sz w:val="20"/>
                <w:szCs w:val="20"/>
              </w:rPr>
            </w:pPr>
            <w:r w:rsidRPr="00417BEA">
              <w:rPr>
                <w:rFonts w:ascii="Calibri" w:hAnsi="Calibri" w:cs="Calibri"/>
                <w:sz w:val="20"/>
                <w:szCs w:val="20"/>
              </w:rPr>
              <w:t>TIAX 2004 [</w:t>
            </w:r>
            <w:r w:rsidRPr="00356C9F">
              <w:rPr>
                <w:rFonts w:ascii="Calibri" w:hAnsi="Calibri" w:cs="Calibri"/>
                <w:sz w:val="20"/>
                <w:szCs w:val="20"/>
              </w:rPr>
              <w:fldChar w:fldCharType="begin"/>
            </w:r>
            <w:r w:rsidRPr="00417BEA">
              <w:rPr>
                <w:rFonts w:ascii="Calibri" w:hAnsi="Calibri" w:cs="Calibri"/>
                <w:sz w:val="20"/>
                <w:szCs w:val="20"/>
              </w:rPr>
              <w:instrText xml:space="preserve"> REF _Ref387409937 \h </w:instrText>
            </w:r>
            <w:r w:rsidRPr="001B7EAB">
              <w:rPr>
                <w:rFonts w:ascii="Calibri" w:hAnsi="Calibri" w:cs="Calibri"/>
                <w:sz w:val="20"/>
                <w:szCs w:val="20"/>
              </w:rPr>
              <w:instrText xml:space="preserve"> \* MERGEFORMAT </w:instrText>
            </w:r>
            <w:r w:rsidRPr="00356C9F">
              <w:rPr>
                <w:rFonts w:ascii="Calibri" w:hAnsi="Calibri" w:cs="Calibri"/>
                <w:sz w:val="20"/>
                <w:szCs w:val="20"/>
              </w:rPr>
            </w:r>
            <w:r w:rsidRPr="00356C9F">
              <w:rPr>
                <w:rFonts w:ascii="Calibri" w:hAnsi="Calibri" w:cs="Calibri"/>
                <w:sz w:val="20"/>
                <w:szCs w:val="20"/>
              </w:rPr>
              <w:fldChar w:fldCharType="separate"/>
            </w:r>
            <w:r w:rsidRPr="00417BEA">
              <w:rPr>
                <w:rFonts w:ascii="Calibri" w:hAnsi="Calibri" w:cs="Calibri"/>
                <w:noProof/>
                <w:sz w:val="22"/>
              </w:rPr>
              <w:t>K</w:t>
            </w:r>
            <w:r w:rsidRPr="00356C9F">
              <w:rPr>
                <w:rFonts w:ascii="Calibri" w:hAnsi="Calibri" w:cs="Calibri"/>
                <w:sz w:val="20"/>
                <w:szCs w:val="20"/>
              </w:rPr>
              <w:fldChar w:fldCharType="end"/>
            </w:r>
            <w:r w:rsidRPr="00417BEA">
              <w:rPr>
                <w:rFonts w:ascii="Calibri" w:hAnsi="Calibri" w:cs="Calibri"/>
                <w:sz w:val="20"/>
                <w:szCs w:val="20"/>
              </w:rPr>
              <w:t>]</w:t>
            </w:r>
          </w:p>
        </w:tc>
        <w:tc>
          <w:tcPr>
            <w:tcW w:w="1564" w:type="pct"/>
          </w:tcPr>
          <w:p w:rsidR="00FB3451" w:rsidRPr="00C96F5E" w:rsidRDefault="00FB3451" w:rsidP="00803080">
            <w:pPr>
              <w:jc w:val="center"/>
              <w:rPr>
                <w:rFonts w:asciiTheme="minorHAnsi" w:hAnsiTheme="minorHAnsi" w:cstheme="minorHAnsi"/>
                <w:sz w:val="20"/>
                <w:szCs w:val="20"/>
              </w:rPr>
            </w:pPr>
            <w:r w:rsidRPr="00C96F5E">
              <w:rPr>
                <w:rFonts w:asciiTheme="minorHAnsi" w:hAnsiTheme="minorHAnsi" w:cstheme="minorHAnsi"/>
                <w:sz w:val="20"/>
                <w:szCs w:val="20"/>
              </w:rPr>
              <w:t>$8.00 to $20.00</w:t>
            </w:r>
          </w:p>
        </w:tc>
        <w:tc>
          <w:tcPr>
            <w:tcW w:w="1564" w:type="pct"/>
          </w:tcPr>
          <w:p w:rsidR="00FB3451" w:rsidRPr="00C96F5E" w:rsidRDefault="00FB3451" w:rsidP="00803080">
            <w:pPr>
              <w:jc w:val="center"/>
              <w:rPr>
                <w:rFonts w:asciiTheme="minorHAnsi" w:hAnsiTheme="minorHAnsi" w:cstheme="minorHAnsi"/>
                <w:sz w:val="20"/>
                <w:szCs w:val="20"/>
              </w:rPr>
            </w:pPr>
            <w:r w:rsidRPr="00C96F5E">
              <w:rPr>
                <w:rFonts w:asciiTheme="minorHAnsi" w:hAnsiTheme="minorHAnsi" w:cstheme="minorHAnsi"/>
                <w:sz w:val="20"/>
                <w:szCs w:val="20"/>
              </w:rPr>
              <w:t>$9.00</w:t>
            </w:r>
          </w:p>
        </w:tc>
      </w:tr>
      <w:tr w:rsidR="00FB3451" w:rsidRPr="002D67D1" w:rsidTr="00803080">
        <w:trPr>
          <w:cnfStyle w:val="000000100000" w:firstRow="0" w:lastRow="0" w:firstColumn="0" w:lastColumn="0" w:oddVBand="0" w:evenVBand="0" w:oddHBand="1" w:evenHBand="0" w:firstRowFirstColumn="0" w:firstRowLastColumn="0" w:lastRowFirstColumn="0" w:lastRowLastColumn="0"/>
        </w:trPr>
        <w:tc>
          <w:tcPr>
            <w:tcW w:w="1872" w:type="pct"/>
          </w:tcPr>
          <w:p w:rsidR="00FB3451" w:rsidRPr="00417BEA" w:rsidRDefault="00FB3451" w:rsidP="00803080">
            <w:pPr>
              <w:rPr>
                <w:rFonts w:ascii="Calibri" w:hAnsi="Calibri" w:cs="Calibri"/>
                <w:sz w:val="20"/>
                <w:szCs w:val="20"/>
              </w:rPr>
            </w:pPr>
            <w:r w:rsidRPr="00417BEA">
              <w:rPr>
                <w:rFonts w:ascii="Calibri" w:hAnsi="Calibri" w:cs="Calibri"/>
                <w:sz w:val="20"/>
                <w:szCs w:val="20"/>
              </w:rPr>
              <w:t>NEEA 2003 [</w:t>
            </w:r>
            <w:r w:rsidRPr="00356C9F">
              <w:rPr>
                <w:rFonts w:ascii="Calibri" w:hAnsi="Calibri" w:cs="Calibri"/>
                <w:sz w:val="20"/>
                <w:szCs w:val="20"/>
              </w:rPr>
              <w:fldChar w:fldCharType="begin"/>
            </w:r>
            <w:r w:rsidRPr="00417BEA">
              <w:rPr>
                <w:rFonts w:ascii="Calibri" w:hAnsi="Calibri" w:cs="Calibri"/>
                <w:sz w:val="20"/>
                <w:szCs w:val="20"/>
              </w:rPr>
              <w:instrText xml:space="preserve"> REF _Ref387410349 \h </w:instrText>
            </w:r>
            <w:r w:rsidRPr="001B7EAB">
              <w:rPr>
                <w:rFonts w:ascii="Calibri" w:hAnsi="Calibri" w:cs="Calibri"/>
                <w:sz w:val="20"/>
                <w:szCs w:val="20"/>
              </w:rPr>
              <w:instrText xml:space="preserve"> \* MERGEFORMAT </w:instrText>
            </w:r>
            <w:r w:rsidRPr="00356C9F">
              <w:rPr>
                <w:rFonts w:ascii="Calibri" w:hAnsi="Calibri" w:cs="Calibri"/>
                <w:sz w:val="20"/>
                <w:szCs w:val="20"/>
              </w:rPr>
            </w:r>
            <w:r w:rsidRPr="00356C9F">
              <w:rPr>
                <w:rFonts w:ascii="Calibri" w:hAnsi="Calibri" w:cs="Calibri"/>
                <w:sz w:val="20"/>
                <w:szCs w:val="20"/>
              </w:rPr>
              <w:fldChar w:fldCharType="separate"/>
            </w:r>
            <w:r w:rsidRPr="00417BEA">
              <w:rPr>
                <w:rFonts w:ascii="Calibri" w:hAnsi="Calibri" w:cs="Calibri"/>
                <w:noProof/>
                <w:sz w:val="22"/>
              </w:rPr>
              <w:t>L</w:t>
            </w:r>
            <w:r w:rsidRPr="00356C9F">
              <w:rPr>
                <w:rFonts w:ascii="Calibri" w:hAnsi="Calibri" w:cs="Calibri"/>
                <w:sz w:val="20"/>
                <w:szCs w:val="20"/>
              </w:rPr>
              <w:fldChar w:fldCharType="end"/>
            </w:r>
            <w:r w:rsidRPr="00417BEA">
              <w:rPr>
                <w:rFonts w:ascii="Calibri" w:hAnsi="Calibri" w:cs="Calibri"/>
                <w:sz w:val="20"/>
                <w:szCs w:val="20"/>
              </w:rPr>
              <w:t>]</w:t>
            </w:r>
          </w:p>
        </w:tc>
        <w:tc>
          <w:tcPr>
            <w:tcW w:w="1564" w:type="pct"/>
          </w:tcPr>
          <w:p w:rsidR="00FB3451" w:rsidRPr="00C96F5E" w:rsidRDefault="00FB3451" w:rsidP="00803080">
            <w:pPr>
              <w:jc w:val="center"/>
              <w:rPr>
                <w:rFonts w:asciiTheme="minorHAnsi" w:hAnsiTheme="minorHAnsi" w:cstheme="minorHAnsi"/>
                <w:sz w:val="20"/>
                <w:szCs w:val="20"/>
              </w:rPr>
            </w:pPr>
            <w:r w:rsidRPr="00C96F5E">
              <w:rPr>
                <w:rFonts w:asciiTheme="minorHAnsi" w:hAnsiTheme="minorHAnsi" w:cstheme="minorHAnsi"/>
                <w:sz w:val="20"/>
                <w:szCs w:val="20"/>
              </w:rPr>
              <w:t>$15.00</w:t>
            </w:r>
          </w:p>
        </w:tc>
        <w:tc>
          <w:tcPr>
            <w:tcW w:w="1564" w:type="pct"/>
          </w:tcPr>
          <w:p w:rsidR="00FB3451" w:rsidRPr="00C96F5E" w:rsidRDefault="00FB3451" w:rsidP="00803080">
            <w:pPr>
              <w:jc w:val="center"/>
              <w:rPr>
                <w:rFonts w:asciiTheme="minorHAnsi" w:hAnsiTheme="minorHAnsi" w:cstheme="minorHAnsi"/>
                <w:sz w:val="20"/>
                <w:szCs w:val="20"/>
              </w:rPr>
            </w:pPr>
            <w:r w:rsidRPr="00C96F5E">
              <w:rPr>
                <w:rFonts w:asciiTheme="minorHAnsi" w:hAnsiTheme="minorHAnsi" w:cstheme="minorHAnsi"/>
                <w:sz w:val="20"/>
                <w:szCs w:val="20"/>
              </w:rPr>
              <w:t>$2.50</w:t>
            </w:r>
          </w:p>
        </w:tc>
      </w:tr>
      <w:tr w:rsidR="00FB3451" w:rsidRPr="008A17ED" w:rsidTr="00803080">
        <w:trPr>
          <w:cnfStyle w:val="000000010000" w:firstRow="0" w:lastRow="0" w:firstColumn="0" w:lastColumn="0" w:oddVBand="0" w:evenVBand="0" w:oddHBand="0" w:evenHBand="1" w:firstRowFirstColumn="0" w:firstRowLastColumn="0" w:lastRowFirstColumn="0" w:lastRowLastColumn="0"/>
        </w:trPr>
        <w:tc>
          <w:tcPr>
            <w:tcW w:w="1872" w:type="pct"/>
          </w:tcPr>
          <w:p w:rsidR="00FB3451" w:rsidRPr="00417BEA" w:rsidRDefault="00FB3451" w:rsidP="00803080">
            <w:pPr>
              <w:rPr>
                <w:rFonts w:ascii="Calibri" w:hAnsi="Calibri" w:cs="Calibri"/>
                <w:sz w:val="20"/>
                <w:szCs w:val="20"/>
              </w:rPr>
            </w:pPr>
            <w:r w:rsidRPr="00417BEA">
              <w:rPr>
                <w:rFonts w:ascii="Calibri" w:hAnsi="Calibri" w:cs="Calibri"/>
                <w:sz w:val="20"/>
                <w:szCs w:val="20"/>
              </w:rPr>
              <w:t>NEEA 2005 [</w:t>
            </w:r>
            <w:r w:rsidRPr="00356C9F">
              <w:rPr>
                <w:rStyle w:val="EndnoteReference"/>
                <w:rFonts w:ascii="Calibri" w:hAnsi="Calibri" w:cs="Calibri"/>
                <w:sz w:val="20"/>
                <w:szCs w:val="20"/>
              </w:rPr>
              <w:fldChar w:fldCharType="begin"/>
            </w:r>
            <w:r w:rsidRPr="00417BEA">
              <w:rPr>
                <w:rFonts w:ascii="Calibri" w:hAnsi="Calibri" w:cs="Calibri"/>
                <w:sz w:val="20"/>
                <w:szCs w:val="20"/>
              </w:rPr>
              <w:instrText xml:space="preserve"> REF _Ref387410357 \h </w:instrText>
            </w:r>
            <w:r w:rsidRPr="001B7EAB">
              <w:rPr>
                <w:rStyle w:val="EndnoteReference"/>
                <w:rFonts w:ascii="Calibri" w:hAnsi="Calibri" w:cs="Calibri"/>
                <w:sz w:val="20"/>
                <w:szCs w:val="20"/>
              </w:rPr>
              <w:instrText xml:space="preserve"> \* MERGEFORMAT </w:instrText>
            </w:r>
            <w:r w:rsidRPr="00356C9F">
              <w:rPr>
                <w:rStyle w:val="EndnoteReference"/>
                <w:rFonts w:ascii="Calibri" w:hAnsi="Calibri" w:cs="Calibri"/>
                <w:sz w:val="20"/>
                <w:szCs w:val="20"/>
              </w:rPr>
            </w:r>
            <w:r w:rsidRPr="00356C9F">
              <w:rPr>
                <w:rStyle w:val="EndnoteReference"/>
                <w:rFonts w:ascii="Calibri" w:hAnsi="Calibri" w:cs="Calibri"/>
                <w:sz w:val="20"/>
                <w:szCs w:val="20"/>
              </w:rPr>
              <w:fldChar w:fldCharType="separate"/>
            </w:r>
            <w:r w:rsidRPr="00117A1E">
              <w:rPr>
                <w:rFonts w:ascii="Calibri" w:hAnsi="Calibri" w:cs="Calibri"/>
                <w:bCs/>
                <w:noProof/>
                <w:sz w:val="22"/>
              </w:rPr>
              <w:t>M</w:t>
            </w:r>
            <w:r w:rsidRPr="00356C9F">
              <w:rPr>
                <w:rStyle w:val="EndnoteReference"/>
                <w:rFonts w:ascii="Calibri" w:hAnsi="Calibri" w:cs="Calibri"/>
                <w:sz w:val="20"/>
                <w:szCs w:val="20"/>
              </w:rPr>
              <w:fldChar w:fldCharType="end"/>
            </w:r>
            <w:r w:rsidRPr="00417BEA">
              <w:rPr>
                <w:rFonts w:ascii="Calibri" w:hAnsi="Calibri" w:cs="Calibri"/>
                <w:sz w:val="20"/>
                <w:szCs w:val="20"/>
              </w:rPr>
              <w:t>]</w:t>
            </w:r>
          </w:p>
        </w:tc>
        <w:tc>
          <w:tcPr>
            <w:tcW w:w="1564" w:type="pct"/>
          </w:tcPr>
          <w:p w:rsidR="00FB3451" w:rsidRPr="00C96F5E" w:rsidRDefault="00FB3451" w:rsidP="00803080">
            <w:pPr>
              <w:jc w:val="center"/>
              <w:rPr>
                <w:rFonts w:asciiTheme="minorHAnsi" w:hAnsiTheme="minorHAnsi" w:cstheme="minorHAnsi"/>
                <w:sz w:val="20"/>
                <w:szCs w:val="20"/>
              </w:rPr>
            </w:pPr>
            <w:r w:rsidRPr="00C96F5E">
              <w:rPr>
                <w:rFonts w:asciiTheme="minorHAnsi" w:hAnsiTheme="minorHAnsi" w:cstheme="minorHAnsi"/>
                <w:sz w:val="20"/>
                <w:szCs w:val="20"/>
              </w:rPr>
              <w:t>$18.00 Average</w:t>
            </w:r>
          </w:p>
        </w:tc>
        <w:tc>
          <w:tcPr>
            <w:tcW w:w="1564" w:type="pct"/>
          </w:tcPr>
          <w:p w:rsidR="00FB3451" w:rsidRPr="00C96F5E" w:rsidRDefault="00FB3451" w:rsidP="00803080">
            <w:pPr>
              <w:jc w:val="center"/>
              <w:rPr>
                <w:rFonts w:asciiTheme="minorHAnsi" w:hAnsiTheme="minorHAnsi" w:cstheme="minorHAnsi"/>
                <w:sz w:val="20"/>
                <w:szCs w:val="20"/>
              </w:rPr>
            </w:pPr>
            <w:r w:rsidRPr="00C96F5E">
              <w:rPr>
                <w:rFonts w:asciiTheme="minorHAnsi" w:hAnsiTheme="minorHAnsi" w:cstheme="minorHAnsi"/>
                <w:sz w:val="20"/>
                <w:szCs w:val="20"/>
              </w:rPr>
              <w:t>$5.00</w:t>
            </w:r>
          </w:p>
        </w:tc>
      </w:tr>
    </w:tbl>
    <w:p w:rsidR="00FB3451" w:rsidRPr="001B7EAB" w:rsidRDefault="00FB3451" w:rsidP="00B853BA">
      <w:pPr>
        <w:spacing w:before="120" w:after="120"/>
        <w:rPr>
          <w:rFonts w:asciiTheme="minorHAnsi" w:hAnsiTheme="minorHAnsi" w:cs="Calibri"/>
          <w:sz w:val="22"/>
          <w:szCs w:val="22"/>
        </w:rPr>
      </w:pPr>
      <w:r w:rsidRPr="001B7EAB">
        <w:rPr>
          <w:rFonts w:asciiTheme="minorHAnsi" w:hAnsiTheme="minorHAnsi" w:cs="Calibri"/>
          <w:sz w:val="22"/>
          <w:szCs w:val="22"/>
        </w:rPr>
        <w:t xml:space="preserve">Given the wide range of costs listed in </w:t>
      </w:r>
      <w:r w:rsidRPr="00117A1E">
        <w:rPr>
          <w:rFonts w:asciiTheme="minorHAnsi" w:hAnsiTheme="minorHAnsi"/>
          <w:sz w:val="22"/>
          <w:szCs w:val="22"/>
        </w:rPr>
        <w:fldChar w:fldCharType="begin"/>
      </w:r>
      <w:r w:rsidRPr="00117A1E">
        <w:rPr>
          <w:rFonts w:asciiTheme="minorHAnsi" w:hAnsiTheme="minorHAnsi"/>
          <w:sz w:val="22"/>
          <w:szCs w:val="22"/>
        </w:rPr>
        <w:instrText xml:space="preserve"> REF _Ref284337334 \h  \* MERGEFORMAT </w:instrText>
      </w:r>
      <w:r w:rsidRPr="00117A1E">
        <w:rPr>
          <w:rFonts w:asciiTheme="minorHAnsi" w:hAnsiTheme="minorHAnsi"/>
          <w:sz w:val="22"/>
          <w:szCs w:val="22"/>
        </w:rPr>
      </w:r>
      <w:r w:rsidRPr="00117A1E">
        <w:rPr>
          <w:rFonts w:asciiTheme="minorHAnsi" w:hAnsiTheme="minorHAnsi"/>
          <w:sz w:val="22"/>
          <w:szCs w:val="22"/>
        </w:rPr>
        <w:fldChar w:fldCharType="separate"/>
      </w:r>
      <w:r w:rsidRPr="00117A1E">
        <w:rPr>
          <w:rFonts w:asciiTheme="minorHAnsi" w:hAnsiTheme="minorHAnsi" w:cs="Calibri"/>
          <w:sz w:val="22"/>
          <w:szCs w:val="22"/>
        </w:rPr>
        <w:t xml:space="preserve">Table </w:t>
      </w:r>
      <w:r w:rsidRPr="00117A1E">
        <w:rPr>
          <w:rFonts w:asciiTheme="minorHAnsi" w:hAnsiTheme="minorHAnsi" w:cs="Calibri"/>
          <w:noProof/>
          <w:sz w:val="22"/>
          <w:szCs w:val="22"/>
        </w:rPr>
        <w:t>1</w:t>
      </w:r>
      <w:r>
        <w:rPr>
          <w:rFonts w:asciiTheme="minorHAnsi" w:hAnsiTheme="minorHAnsi" w:cs="Calibri"/>
          <w:noProof/>
          <w:sz w:val="22"/>
          <w:szCs w:val="22"/>
        </w:rPr>
        <w:t>3</w:t>
      </w:r>
      <w:r w:rsidRPr="00117A1E">
        <w:rPr>
          <w:rFonts w:asciiTheme="minorHAnsi" w:hAnsiTheme="minorHAnsi"/>
          <w:sz w:val="22"/>
          <w:szCs w:val="22"/>
        </w:rPr>
        <w:fldChar w:fldCharType="end"/>
      </w:r>
      <w:r w:rsidRPr="001B7EAB">
        <w:rPr>
          <w:rFonts w:asciiTheme="minorHAnsi" w:hAnsiTheme="minorHAnsi" w:cs="Calibri"/>
          <w:sz w:val="22"/>
          <w:szCs w:val="22"/>
        </w:rPr>
        <w:t>, this work paper selected the LBNL-1096E report values that were used for estimating the U.S. commercial market potential, roun</w:t>
      </w:r>
      <w:r w:rsidR="002332F5">
        <w:rPr>
          <w:rFonts w:asciiTheme="minorHAnsi" w:hAnsiTheme="minorHAnsi" w:cs="Calibri"/>
          <w:sz w:val="22"/>
          <w:szCs w:val="22"/>
        </w:rPr>
        <w:t>ded to the nearest whole number.</w:t>
      </w:r>
    </w:p>
    <w:p w:rsidR="00FB3451" w:rsidRDefault="00FB3451">
      <w:pPr>
        <w:pStyle w:val="Heading3"/>
      </w:pPr>
      <w:r w:rsidRPr="005A0E53">
        <w:t>4.3.1 Gross Measure Cost</w:t>
      </w:r>
    </w:p>
    <w:p w:rsidR="005103A9" w:rsidRPr="0037121C" w:rsidRDefault="005103A9" w:rsidP="005103A9">
      <w:pPr>
        <w:spacing w:after="120"/>
        <w:rPr>
          <w:rFonts w:asciiTheme="minorHAnsi" w:hAnsiTheme="minorHAnsi" w:cstheme="minorHAnsi"/>
          <w:sz w:val="22"/>
          <w:szCs w:val="22"/>
        </w:rPr>
      </w:pPr>
      <w:r>
        <w:rPr>
          <w:rFonts w:asciiTheme="minorHAnsi" w:hAnsiTheme="minorHAnsi" w:cstheme="minorHAnsi"/>
          <w:sz w:val="22"/>
          <w:szCs w:val="22"/>
        </w:rPr>
        <w:t>Per the E3, the g</w:t>
      </w:r>
      <w:r w:rsidRPr="0037121C">
        <w:rPr>
          <w:rFonts w:asciiTheme="minorHAnsi" w:hAnsiTheme="minorHAnsi" w:cstheme="minorHAnsi"/>
          <w:sz w:val="22"/>
          <w:szCs w:val="22"/>
        </w:rPr>
        <w:t xml:space="preserve">ross </w:t>
      </w:r>
      <w:r>
        <w:rPr>
          <w:rFonts w:asciiTheme="minorHAnsi" w:hAnsiTheme="minorHAnsi" w:cstheme="minorHAnsi"/>
          <w:sz w:val="22"/>
          <w:szCs w:val="22"/>
        </w:rPr>
        <w:t>m</w:t>
      </w:r>
      <w:r w:rsidRPr="0037121C">
        <w:rPr>
          <w:rFonts w:asciiTheme="minorHAnsi" w:hAnsiTheme="minorHAnsi" w:cstheme="minorHAnsi"/>
          <w:sz w:val="22"/>
          <w:szCs w:val="22"/>
        </w:rPr>
        <w:t xml:space="preserve">easure </w:t>
      </w:r>
      <w:r>
        <w:rPr>
          <w:rFonts w:asciiTheme="minorHAnsi" w:hAnsiTheme="minorHAnsi" w:cstheme="minorHAnsi"/>
          <w:sz w:val="22"/>
          <w:szCs w:val="22"/>
        </w:rPr>
        <w:t>c</w:t>
      </w:r>
      <w:r w:rsidRPr="0037121C">
        <w:rPr>
          <w:rFonts w:asciiTheme="minorHAnsi" w:hAnsiTheme="minorHAnsi" w:cstheme="minorHAnsi"/>
          <w:sz w:val="22"/>
          <w:szCs w:val="22"/>
        </w:rPr>
        <w:t xml:space="preserve">ost is the cost to install an energy efficient measure.  This definition implies </w:t>
      </w:r>
      <w:r>
        <w:rPr>
          <w:rFonts w:asciiTheme="minorHAnsi" w:hAnsiTheme="minorHAnsi" w:cstheme="minorHAnsi"/>
          <w:sz w:val="22"/>
          <w:szCs w:val="22"/>
        </w:rPr>
        <w:t>two</w:t>
      </w:r>
      <w:r w:rsidRPr="0037121C">
        <w:rPr>
          <w:rFonts w:asciiTheme="minorHAnsi" w:hAnsiTheme="minorHAnsi" w:cstheme="minorHAnsi"/>
          <w:sz w:val="22"/>
          <w:szCs w:val="22"/>
        </w:rPr>
        <w:t xml:space="preserve"> different meanings depending on the install type.  </w:t>
      </w:r>
      <w:r>
        <w:rPr>
          <w:rFonts w:asciiTheme="minorHAnsi" w:hAnsiTheme="minorHAnsi" w:cstheme="minorHAnsi"/>
          <w:sz w:val="22"/>
          <w:szCs w:val="22"/>
        </w:rPr>
        <w:t>In the case of RET</w:t>
      </w:r>
      <w:bookmarkStart w:id="29" w:name="_Ref320081076"/>
      <w:r>
        <w:rPr>
          <w:rStyle w:val="FootnoteReference"/>
          <w:rFonts w:asciiTheme="minorHAnsi" w:hAnsiTheme="minorHAnsi" w:cstheme="minorHAnsi"/>
          <w:sz w:val="22"/>
          <w:szCs w:val="22"/>
        </w:rPr>
        <w:footnoteReference w:id="2"/>
      </w:r>
      <w:bookmarkEnd w:id="29"/>
      <w:r>
        <w:rPr>
          <w:rFonts w:asciiTheme="minorHAnsi" w:hAnsiTheme="minorHAnsi" w:cstheme="minorHAnsi"/>
          <w:sz w:val="22"/>
          <w:szCs w:val="22"/>
        </w:rPr>
        <w:t xml:space="preserve"> and REA, GMC means </w:t>
      </w:r>
      <w:r w:rsidRPr="0037121C">
        <w:rPr>
          <w:rFonts w:asciiTheme="minorHAnsi" w:hAnsiTheme="minorHAnsi" w:cstheme="minorHAnsi"/>
          <w:sz w:val="22"/>
          <w:szCs w:val="22"/>
        </w:rPr>
        <w:t>the full cost o</w:t>
      </w:r>
      <w:r>
        <w:rPr>
          <w:rFonts w:asciiTheme="minorHAnsi" w:hAnsiTheme="minorHAnsi" w:cstheme="minorHAnsi"/>
          <w:sz w:val="22"/>
          <w:szCs w:val="22"/>
        </w:rPr>
        <w:t>f the measure to purchase and install. In the case of ROB and NEW, GMC</w:t>
      </w:r>
      <w:r w:rsidRPr="0037121C">
        <w:rPr>
          <w:rFonts w:asciiTheme="minorHAnsi" w:hAnsiTheme="minorHAnsi" w:cstheme="minorHAnsi"/>
          <w:sz w:val="22"/>
          <w:szCs w:val="22"/>
        </w:rPr>
        <w:t xml:space="preserve"> mean</w:t>
      </w:r>
      <w:r>
        <w:rPr>
          <w:rFonts w:asciiTheme="minorHAnsi" w:hAnsiTheme="minorHAnsi" w:cstheme="minorHAnsi"/>
          <w:sz w:val="22"/>
          <w:szCs w:val="22"/>
        </w:rPr>
        <w:t>s</w:t>
      </w:r>
      <w:r w:rsidRPr="0037121C">
        <w:rPr>
          <w:rFonts w:asciiTheme="minorHAnsi" w:hAnsiTheme="minorHAnsi" w:cstheme="minorHAnsi"/>
          <w:sz w:val="22"/>
          <w:szCs w:val="22"/>
        </w:rPr>
        <w:t xml:space="preserve"> the </w:t>
      </w:r>
      <w:r>
        <w:rPr>
          <w:rFonts w:asciiTheme="minorHAnsi" w:hAnsiTheme="minorHAnsi" w:cstheme="minorHAnsi"/>
          <w:sz w:val="22"/>
          <w:szCs w:val="22"/>
        </w:rPr>
        <w:t xml:space="preserve">cost </w:t>
      </w:r>
      <w:r w:rsidRPr="0037121C">
        <w:rPr>
          <w:rFonts w:asciiTheme="minorHAnsi" w:hAnsiTheme="minorHAnsi" w:cstheme="minorHAnsi"/>
          <w:sz w:val="22"/>
          <w:szCs w:val="22"/>
        </w:rPr>
        <w:t>premium required to install the energy efficient measure over a less efficient piece of equipment</w:t>
      </w:r>
      <w:r>
        <w:rPr>
          <w:rFonts w:asciiTheme="minorHAnsi" w:hAnsiTheme="minorHAnsi" w:cstheme="minorHAnsi"/>
          <w:sz w:val="22"/>
          <w:szCs w:val="22"/>
        </w:rPr>
        <w:t>.</w:t>
      </w:r>
      <w:r>
        <w:rPr>
          <w:rStyle w:val="FootnoteReference"/>
          <w:rFonts w:asciiTheme="minorHAnsi" w:hAnsiTheme="minorHAnsi" w:cstheme="minorHAnsi"/>
          <w:sz w:val="22"/>
          <w:szCs w:val="22"/>
        </w:rPr>
        <w:footnoteReference w:id="3"/>
      </w:r>
      <w:r w:rsidRPr="008B6DE1">
        <w:rPr>
          <w:rFonts w:asciiTheme="minorHAnsi" w:hAnsiTheme="minorHAnsi" w:cstheme="minorHAnsi"/>
          <w:sz w:val="22"/>
          <w:szCs w:val="22"/>
          <w:vertAlign w:val="superscript"/>
        </w:rPr>
        <w:t>,</w:t>
      </w:r>
      <w:r>
        <w:rPr>
          <w:rStyle w:val="FootnoteReference"/>
          <w:rFonts w:asciiTheme="minorHAnsi" w:hAnsiTheme="minorHAnsi" w:cstheme="minorHAnsi"/>
          <w:sz w:val="22"/>
          <w:szCs w:val="22"/>
        </w:rPr>
        <w:footnoteReference w:id="4"/>
      </w:r>
      <w:r>
        <w:rPr>
          <w:rFonts w:asciiTheme="minorHAnsi" w:hAnsiTheme="minorHAnsi" w:cstheme="minorHAnsi"/>
          <w:sz w:val="22"/>
          <w:szCs w:val="22"/>
        </w:rPr>
        <w:t xml:space="preserve"> </w:t>
      </w:r>
    </w:p>
    <w:p w:rsidR="005103A9" w:rsidRPr="0037121C" w:rsidRDefault="005103A9" w:rsidP="005103A9">
      <w:pPr>
        <w:rPr>
          <w:rFonts w:asciiTheme="minorHAnsi" w:hAnsiTheme="minorHAnsi" w:cstheme="minorHAnsi"/>
          <w:sz w:val="22"/>
          <w:szCs w:val="22"/>
        </w:rPr>
      </w:pPr>
      <w:r w:rsidRPr="0037121C">
        <w:rPr>
          <w:rFonts w:asciiTheme="minorHAnsi" w:hAnsiTheme="minorHAnsi" w:cstheme="minorHAnsi"/>
          <w:sz w:val="22"/>
          <w:szCs w:val="22"/>
        </w:rPr>
        <w:t xml:space="preserve">For </w:t>
      </w:r>
      <w:r w:rsidRPr="0037121C">
        <w:rPr>
          <w:rFonts w:asciiTheme="minorHAnsi" w:hAnsiTheme="minorHAnsi" w:cstheme="minorHAnsi"/>
          <w:b/>
          <w:sz w:val="22"/>
          <w:szCs w:val="22"/>
        </w:rPr>
        <w:t>REA</w:t>
      </w:r>
      <w:r w:rsidRPr="0037121C">
        <w:rPr>
          <w:rFonts w:asciiTheme="minorHAnsi" w:hAnsiTheme="minorHAnsi" w:cstheme="minorHAnsi"/>
          <w:sz w:val="22"/>
          <w:szCs w:val="22"/>
        </w:rPr>
        <w:t>, GMC is represented by the equation below:</w:t>
      </w:r>
    </w:p>
    <w:p w:rsidR="005103A9" w:rsidRPr="0037121C" w:rsidRDefault="005103A9" w:rsidP="005103A9">
      <w:pPr>
        <w:rPr>
          <w:rFonts w:asciiTheme="minorHAnsi" w:hAnsiTheme="minorHAnsi" w:cstheme="minorHAnsi"/>
          <w:sz w:val="22"/>
          <w:szCs w:val="22"/>
        </w:rPr>
      </w:pPr>
    </w:p>
    <w:p w:rsidR="005103A9" w:rsidRPr="0037121C" w:rsidRDefault="005103A9" w:rsidP="005103A9">
      <w:pPr>
        <w:ind w:firstLine="720"/>
        <w:rPr>
          <w:rFonts w:asciiTheme="minorHAnsi" w:hAnsiTheme="minorHAnsi" w:cstheme="minorHAnsi"/>
          <w:i/>
          <w:sz w:val="22"/>
          <w:szCs w:val="22"/>
        </w:rPr>
      </w:pPr>
      <w:r w:rsidRPr="0037121C">
        <w:rPr>
          <w:rFonts w:asciiTheme="minorHAnsi" w:hAnsiTheme="minorHAnsi" w:cstheme="minorHAnsi"/>
          <w:i/>
          <w:sz w:val="22"/>
          <w:szCs w:val="22"/>
        </w:rPr>
        <w:t>GMC = Measure Equ</w:t>
      </w:r>
      <w:r w:rsidR="000977FF">
        <w:rPr>
          <w:rFonts w:asciiTheme="minorHAnsi" w:hAnsiTheme="minorHAnsi" w:cstheme="minorHAnsi"/>
          <w:i/>
          <w:sz w:val="22"/>
          <w:szCs w:val="22"/>
        </w:rPr>
        <w:t>ipment Cost + Measure Labor Cost</w:t>
      </w:r>
    </w:p>
    <w:p w:rsidR="00FB3451" w:rsidRPr="005A0E53" w:rsidRDefault="00FB3451">
      <w:pPr>
        <w:pStyle w:val="Heading3"/>
      </w:pPr>
      <w:r w:rsidRPr="005A0E53">
        <w:lastRenderedPageBreak/>
        <w:t>4.3.</w:t>
      </w:r>
      <w:r>
        <w:t>2</w:t>
      </w:r>
      <w:r w:rsidRPr="005A0E53">
        <w:t xml:space="preserve"> </w:t>
      </w:r>
      <w:r>
        <w:t>Incremental</w:t>
      </w:r>
      <w:r w:rsidRPr="005A0E53">
        <w:t xml:space="preserve"> Measure Cost</w:t>
      </w:r>
    </w:p>
    <w:p w:rsidR="005103A9" w:rsidRPr="0037121C" w:rsidRDefault="005103A9" w:rsidP="005103A9">
      <w:pPr>
        <w:rPr>
          <w:rFonts w:asciiTheme="minorHAnsi" w:hAnsiTheme="minorHAnsi" w:cstheme="minorHAnsi"/>
          <w:sz w:val="22"/>
          <w:szCs w:val="22"/>
        </w:rPr>
      </w:pPr>
      <w:bookmarkStart w:id="30" w:name="_Toc214003099"/>
      <w:bookmarkEnd w:id="28"/>
      <w:r w:rsidRPr="0037121C">
        <w:rPr>
          <w:rFonts w:asciiTheme="minorHAnsi" w:hAnsiTheme="minorHAnsi" w:cstheme="minorHAnsi"/>
          <w:sz w:val="22"/>
          <w:szCs w:val="22"/>
        </w:rPr>
        <w:t>For REA there exists no base case to compare the measure to</w:t>
      </w:r>
      <w:r>
        <w:rPr>
          <w:rFonts w:asciiTheme="minorHAnsi" w:hAnsiTheme="minorHAnsi" w:cstheme="minorHAnsi"/>
          <w:sz w:val="22"/>
          <w:szCs w:val="22"/>
        </w:rPr>
        <w:t xml:space="preserve">. </w:t>
      </w:r>
      <w:r w:rsidRPr="0037121C">
        <w:rPr>
          <w:rFonts w:asciiTheme="minorHAnsi" w:hAnsiTheme="minorHAnsi" w:cstheme="minorHAnsi"/>
          <w:sz w:val="22"/>
          <w:szCs w:val="22"/>
        </w:rPr>
        <w:t>Because of this</w:t>
      </w:r>
      <w:r>
        <w:rPr>
          <w:rFonts w:asciiTheme="minorHAnsi" w:hAnsiTheme="minorHAnsi" w:cstheme="minorHAnsi"/>
          <w:sz w:val="22"/>
          <w:szCs w:val="22"/>
        </w:rPr>
        <w:t>,</w:t>
      </w:r>
      <w:r w:rsidRPr="0037121C">
        <w:rPr>
          <w:rFonts w:asciiTheme="minorHAnsi" w:hAnsiTheme="minorHAnsi" w:cstheme="minorHAnsi"/>
          <w:sz w:val="22"/>
          <w:szCs w:val="22"/>
        </w:rPr>
        <w:t xml:space="preserve"> for </w:t>
      </w:r>
      <w:r w:rsidRPr="0037121C">
        <w:rPr>
          <w:rFonts w:asciiTheme="minorHAnsi" w:hAnsiTheme="minorHAnsi" w:cstheme="minorHAnsi"/>
          <w:b/>
          <w:sz w:val="22"/>
          <w:szCs w:val="22"/>
        </w:rPr>
        <w:t>REA</w:t>
      </w:r>
      <w:r w:rsidRPr="0037121C">
        <w:rPr>
          <w:rFonts w:asciiTheme="minorHAnsi" w:hAnsiTheme="minorHAnsi" w:cstheme="minorHAnsi"/>
          <w:sz w:val="22"/>
          <w:szCs w:val="22"/>
        </w:rPr>
        <w:t xml:space="preserve">, </w:t>
      </w:r>
      <w:smartTag w:uri="urn:schemas-microsoft-com:office:smarttags" w:element="stockticker">
        <w:r w:rsidRPr="0037121C">
          <w:rPr>
            <w:rFonts w:asciiTheme="minorHAnsi" w:hAnsiTheme="minorHAnsi" w:cstheme="minorHAnsi"/>
            <w:sz w:val="22"/>
            <w:szCs w:val="22"/>
          </w:rPr>
          <w:t>IMC</w:t>
        </w:r>
      </w:smartTag>
      <w:r w:rsidRPr="0037121C">
        <w:rPr>
          <w:rFonts w:asciiTheme="minorHAnsi" w:hAnsiTheme="minorHAnsi" w:cstheme="minorHAnsi"/>
          <w:sz w:val="22"/>
          <w:szCs w:val="22"/>
        </w:rPr>
        <w:t xml:space="preserve"> is represented by the equation below:</w:t>
      </w:r>
    </w:p>
    <w:p w:rsidR="005103A9" w:rsidRPr="0037121C" w:rsidRDefault="005103A9" w:rsidP="005103A9">
      <w:pPr>
        <w:rPr>
          <w:rFonts w:asciiTheme="minorHAnsi" w:hAnsiTheme="minorHAnsi" w:cstheme="minorHAnsi"/>
          <w:sz w:val="22"/>
          <w:szCs w:val="22"/>
        </w:rPr>
      </w:pPr>
    </w:p>
    <w:p w:rsidR="005103A9" w:rsidRPr="0037121C" w:rsidRDefault="005103A9" w:rsidP="005103A9">
      <w:pPr>
        <w:ind w:firstLine="720"/>
        <w:rPr>
          <w:rFonts w:asciiTheme="minorHAnsi" w:hAnsiTheme="minorHAnsi" w:cstheme="minorHAnsi"/>
          <w:i/>
          <w:sz w:val="22"/>
          <w:szCs w:val="22"/>
        </w:rPr>
      </w:pPr>
      <w:smartTag w:uri="urn:schemas-microsoft-com:office:smarttags" w:element="stockticker">
        <w:r w:rsidRPr="0037121C">
          <w:rPr>
            <w:rFonts w:asciiTheme="minorHAnsi" w:hAnsiTheme="minorHAnsi" w:cstheme="minorHAnsi"/>
            <w:i/>
            <w:sz w:val="22"/>
            <w:szCs w:val="22"/>
          </w:rPr>
          <w:t>IMC</w:t>
        </w:r>
      </w:smartTag>
      <w:r w:rsidRPr="0037121C">
        <w:rPr>
          <w:rFonts w:asciiTheme="minorHAnsi" w:hAnsiTheme="minorHAnsi" w:cstheme="minorHAnsi"/>
          <w:i/>
          <w:sz w:val="22"/>
          <w:szCs w:val="22"/>
        </w:rPr>
        <w:t xml:space="preserve"> = Measure Equipment Cost + Measure Labor Cost</w:t>
      </w:r>
    </w:p>
    <w:p w:rsidR="00C77526" w:rsidRPr="008834F8" w:rsidRDefault="002D0517" w:rsidP="008834F8">
      <w:pPr>
        <w:pStyle w:val="Heading1"/>
      </w:pPr>
      <w:r w:rsidRPr="00B4346E">
        <w:rPr>
          <w:sz w:val="22"/>
          <w:szCs w:val="22"/>
        </w:rPr>
        <w:br w:type="page"/>
      </w:r>
      <w:bookmarkEnd w:id="30"/>
      <w:r w:rsidRPr="00641300">
        <w:lastRenderedPageBreak/>
        <w:t>Attachments</w:t>
      </w:r>
      <w:bookmarkStart w:id="31" w:name="_MON_1399893004"/>
      <w:bookmarkStart w:id="32" w:name="_MON_1399985358"/>
      <w:bookmarkStart w:id="33" w:name="_MON_1399713355"/>
      <w:bookmarkStart w:id="34" w:name="_MON_1399894366"/>
      <w:bookmarkStart w:id="35" w:name="_MON_1400051630"/>
      <w:bookmarkStart w:id="36" w:name="_MON_1399896578"/>
      <w:bookmarkStart w:id="37" w:name="_MON_1400054975"/>
      <w:bookmarkStart w:id="38" w:name="_MON_1399900159"/>
      <w:bookmarkStart w:id="39" w:name="_MON_1400059639"/>
      <w:bookmarkStart w:id="40" w:name="_MON_1399900951"/>
      <w:bookmarkStart w:id="41" w:name="_MON_1400067806"/>
      <w:bookmarkStart w:id="42" w:name="_MON_1399880982"/>
      <w:bookmarkStart w:id="43" w:name="_MON_1399965738"/>
      <w:bookmarkStart w:id="44" w:name="_MON_1399891411"/>
      <w:bookmarkStart w:id="45" w:name="_MON_1399892651"/>
      <w:bookmarkStart w:id="46" w:name="_MON_1399970954"/>
      <w:bookmarkStart w:id="47" w:name="_MON_1399983632"/>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A74523" w:rsidRPr="00B853BA" w:rsidRDefault="00A74523" w:rsidP="00B853BA"/>
    <w:bookmarkStart w:id="48" w:name="_MON_1399970533"/>
    <w:bookmarkEnd w:id="48"/>
    <w:p w:rsidR="002D0517" w:rsidRPr="00641300" w:rsidRDefault="00970B8A" w:rsidP="00917A11">
      <w:pPr>
        <w:pStyle w:val="Heading1"/>
        <w:numPr>
          <w:ilvl w:val="0"/>
          <w:numId w:val="10"/>
        </w:numPr>
        <w:rPr>
          <w:rFonts w:ascii="Calibri" w:hAnsi="Calibri" w:cs="Calibri"/>
          <w:sz w:val="28"/>
          <w:szCs w:val="28"/>
        </w:rPr>
      </w:pPr>
      <w:r w:rsidRPr="00A74523">
        <w:rPr>
          <w:rFonts w:ascii="Calibri" w:hAnsi="Calibri" w:cs="Calibri"/>
          <w:sz w:val="28"/>
          <w:szCs w:val="28"/>
        </w:rPr>
        <w:object w:dxaOrig="1104" w:dyaOrig="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pt;height:58.9pt" o:ole="">
            <v:imagedata r:id="rId10" o:title=""/>
          </v:shape>
          <o:OLEObject Type="Embed" ProgID="AcroExch.Document.7" ShapeID="_x0000_i1025" DrawAspect="Icon" ObjectID="_1469863737" r:id="rId11"/>
        </w:object>
      </w:r>
    </w:p>
    <w:p w:rsidR="002D0517" w:rsidRPr="00641300" w:rsidRDefault="002D0517" w:rsidP="00E16609">
      <w:pPr>
        <w:rPr>
          <w:rFonts w:ascii="Calibri" w:hAnsi="Calibri" w:cs="Calibri"/>
          <w:sz w:val="28"/>
          <w:szCs w:val="28"/>
        </w:rPr>
      </w:pPr>
      <w:bookmarkStart w:id="49" w:name="_MON_1395135615"/>
      <w:bookmarkEnd w:id="49"/>
      <w:r w:rsidRPr="00641300">
        <w:rPr>
          <w:rFonts w:ascii="Calibri" w:hAnsi="Calibri" w:cs="Calibri"/>
          <w:sz w:val="28"/>
          <w:szCs w:val="28"/>
        </w:rPr>
        <w:t xml:space="preserve"> </w:t>
      </w:r>
      <w:bookmarkStart w:id="50" w:name="_MON_1395741769"/>
      <w:bookmarkStart w:id="51" w:name="_MON_1395671292"/>
      <w:bookmarkStart w:id="52" w:name="_MON_1395671856"/>
      <w:bookmarkStart w:id="53" w:name="_MON_1399445902"/>
      <w:bookmarkEnd w:id="50"/>
      <w:bookmarkEnd w:id="51"/>
      <w:bookmarkEnd w:id="52"/>
      <w:bookmarkEnd w:id="53"/>
      <w:r w:rsidRPr="00641300">
        <w:rPr>
          <w:rFonts w:ascii="Calibri" w:hAnsi="Calibri" w:cs="Calibri"/>
          <w:sz w:val="28"/>
          <w:szCs w:val="28"/>
        </w:rPr>
        <w:t xml:space="preserve">   </w:t>
      </w:r>
    </w:p>
    <w:p w:rsidR="00FB3451" w:rsidRDefault="002D0517" w:rsidP="00B853BA">
      <w:pPr>
        <w:pStyle w:val="Heading1"/>
      </w:pPr>
      <w:r w:rsidRPr="00641300">
        <w:br w:type="page"/>
      </w:r>
      <w:r w:rsidRPr="00641300">
        <w:lastRenderedPageBreak/>
        <w:t>References</w:t>
      </w:r>
    </w:p>
    <w:p w:rsidR="00FB3451" w:rsidRPr="00FE4AA4" w:rsidRDefault="00FB3451" w:rsidP="00FB3451">
      <w:pPr>
        <w:rPr>
          <w:rFonts w:asciiTheme="minorHAnsi" w:hAnsiTheme="minorHAnsi"/>
        </w:rPr>
      </w:pPr>
      <w:r w:rsidRPr="00FE4AA4">
        <w:rPr>
          <w:rFonts w:asciiTheme="minorHAnsi" w:hAnsiTheme="minorHAnsi"/>
        </w:rPr>
        <w:t>[31]</w:t>
      </w:r>
    </w:p>
    <w:p w:rsidR="00FB3451" w:rsidRPr="00FE4AA4" w:rsidRDefault="00FB3451" w:rsidP="00FB3451">
      <w:pPr>
        <w:rPr>
          <w:rFonts w:asciiTheme="minorHAnsi" w:hAnsiTheme="minorHAnsi"/>
        </w:rPr>
      </w:pPr>
      <w:r w:rsidRPr="00644142">
        <w:rPr>
          <w:rFonts w:asciiTheme="minorHAnsi" w:hAnsiTheme="minorHAnsi"/>
        </w:rPr>
        <w:t>[351]</w:t>
      </w:r>
    </w:p>
    <w:p w:rsidR="00FB3451" w:rsidRPr="00FE4AA4" w:rsidRDefault="00FB3451" w:rsidP="00FB3451"/>
    <w:p w:rsidR="00FB3451" w:rsidRDefault="00FB3451" w:rsidP="00FB3451">
      <w:r>
        <w:object w:dxaOrig="2040" w:dyaOrig="1320">
          <v:shape id="_x0000_i1026" type="#_x0000_t75" style="width:101.9pt;height:66.4pt" o:ole="">
            <v:imagedata r:id="rId12" o:title=""/>
          </v:shape>
          <o:OLEObject Type="Embed" ProgID="Excel.Sheet.12" ShapeID="_x0000_i1026" DrawAspect="Icon" ObjectID="_1469863738" r:id="rId13"/>
        </w:object>
      </w:r>
    </w:p>
    <w:p w:rsidR="00FB3451" w:rsidRPr="001B7EAB" w:rsidRDefault="00FB3451" w:rsidP="00FB3451">
      <w:pPr>
        <w:pStyle w:val="Caption"/>
        <w:keepNext/>
        <w:rPr>
          <w:b w:val="0"/>
          <w:bCs w:val="0"/>
          <w:szCs w:val="24"/>
        </w:rPr>
      </w:pPr>
      <w:r w:rsidRPr="001B7EAB">
        <w:rPr>
          <w:b w:val="0"/>
          <w:bCs w:val="0"/>
          <w:szCs w:val="24"/>
        </w:rPr>
        <w:t xml:space="preserve"> </w:t>
      </w:r>
    </w:p>
    <w:p w:rsidR="00FB3451" w:rsidRDefault="00FB3451" w:rsidP="00B853BA">
      <w:pPr>
        <w:tabs>
          <w:tab w:val="left" w:pos="360"/>
        </w:tabs>
        <w:spacing w:after="120"/>
        <w:rPr>
          <w:rFonts w:ascii="Calibri" w:hAnsi="Calibri" w:cs="Calibri"/>
          <w:noProof/>
          <w:sz w:val="22"/>
        </w:rPr>
      </w:pPr>
      <w:r>
        <w:rPr>
          <w:rFonts w:ascii="Calibri" w:hAnsi="Calibri" w:cs="Calibri"/>
          <w:noProof/>
          <w:sz w:val="22"/>
        </w:rPr>
        <w:fldChar w:fldCharType="begin"/>
      </w:r>
      <w:r>
        <w:rPr>
          <w:rFonts w:ascii="Calibri" w:hAnsi="Calibri" w:cs="Calibri"/>
          <w:noProof/>
          <w:sz w:val="22"/>
        </w:rPr>
        <w:instrText xml:space="preserve"> SEQ References \* ALPHABETIC </w:instrText>
      </w:r>
      <w:r>
        <w:rPr>
          <w:rFonts w:ascii="Calibri" w:hAnsi="Calibri" w:cs="Calibri"/>
          <w:noProof/>
          <w:sz w:val="22"/>
        </w:rPr>
        <w:fldChar w:fldCharType="separate"/>
      </w:r>
      <w:bookmarkStart w:id="54" w:name="_Ref387410221"/>
      <w:r>
        <w:rPr>
          <w:rFonts w:ascii="Calibri" w:hAnsi="Calibri" w:cs="Calibri"/>
          <w:noProof/>
          <w:sz w:val="22"/>
        </w:rPr>
        <w:t>D</w:t>
      </w:r>
      <w:bookmarkEnd w:id="54"/>
      <w:r>
        <w:rPr>
          <w:rFonts w:ascii="Calibri" w:hAnsi="Calibri" w:cs="Calibri"/>
          <w:noProof/>
          <w:sz w:val="22"/>
        </w:rPr>
        <w:fldChar w:fldCharType="end"/>
      </w:r>
      <w:r>
        <w:rPr>
          <w:rFonts w:ascii="Calibri" w:hAnsi="Calibri" w:cs="Calibri"/>
          <w:noProof/>
          <w:sz w:val="22"/>
        </w:rPr>
        <w:t xml:space="preserve">. </w:t>
      </w:r>
      <w:r w:rsidRPr="00990982">
        <w:rPr>
          <w:rFonts w:ascii="Calibri" w:hAnsi="Calibri" w:cs="Calibri"/>
          <w:noProof/>
          <w:sz w:val="22"/>
        </w:rPr>
        <w:t>THE 451 GROU</w:t>
      </w:r>
      <w:r>
        <w:rPr>
          <w:rFonts w:ascii="Calibri" w:hAnsi="Calibri" w:cs="Calibri"/>
          <w:noProof/>
          <w:sz w:val="22"/>
        </w:rPr>
        <w:t xml:space="preserve">P: ECO-EFFICIENT IT. </w:t>
      </w:r>
      <w:r w:rsidRPr="00990982">
        <w:rPr>
          <w:rFonts w:ascii="Calibri" w:hAnsi="Calibri" w:cs="Calibri"/>
          <w:noProof/>
          <w:sz w:val="22"/>
        </w:rPr>
        <w:t>2010 THE 451 GROUP, LLC, TIER1 RESEARCH, LLC, AND/OR ITS AFFILIATES</w:t>
      </w:r>
    </w:p>
    <w:p w:rsidR="00FB3451" w:rsidRPr="001B7EAB" w:rsidRDefault="00FB3451" w:rsidP="00B853BA">
      <w:pPr>
        <w:pStyle w:val="Caption"/>
        <w:spacing w:after="120"/>
        <w:jc w:val="left"/>
        <w:rPr>
          <w:noProof/>
        </w:rPr>
      </w:pPr>
      <w:r w:rsidRPr="00EE4EFD">
        <w:rPr>
          <w:b w:val="0"/>
          <w:bCs w:val="0"/>
          <w:noProof/>
          <w:szCs w:val="24"/>
        </w:rPr>
        <w:fldChar w:fldCharType="begin"/>
      </w:r>
      <w:r w:rsidRPr="00EE4EFD">
        <w:rPr>
          <w:b w:val="0"/>
          <w:bCs w:val="0"/>
          <w:noProof/>
          <w:szCs w:val="24"/>
        </w:rPr>
        <w:instrText xml:space="preserve"> SEQ References \* ALPHABETIC </w:instrText>
      </w:r>
      <w:r w:rsidRPr="00EE4EFD">
        <w:rPr>
          <w:b w:val="0"/>
          <w:bCs w:val="0"/>
          <w:noProof/>
          <w:szCs w:val="24"/>
        </w:rPr>
        <w:fldChar w:fldCharType="separate"/>
      </w:r>
      <w:bookmarkStart w:id="55" w:name="_Ref387409680"/>
      <w:r>
        <w:rPr>
          <w:b w:val="0"/>
          <w:bCs w:val="0"/>
          <w:noProof/>
          <w:szCs w:val="24"/>
        </w:rPr>
        <w:t>E</w:t>
      </w:r>
      <w:bookmarkEnd w:id="55"/>
      <w:r w:rsidRPr="00EE4EFD">
        <w:rPr>
          <w:b w:val="0"/>
          <w:bCs w:val="0"/>
          <w:noProof/>
          <w:szCs w:val="24"/>
        </w:rPr>
        <w:fldChar w:fldCharType="end"/>
      </w:r>
      <w:r w:rsidRPr="00EE4EFD">
        <w:rPr>
          <w:b w:val="0"/>
          <w:bCs w:val="0"/>
          <w:noProof/>
          <w:szCs w:val="24"/>
        </w:rPr>
        <w:t xml:space="preserve">. Attachment </w:t>
      </w:r>
      <w:r w:rsidR="008834F8">
        <w:rPr>
          <w:b w:val="0"/>
          <w:bCs w:val="0"/>
          <w:noProof/>
          <w:szCs w:val="24"/>
        </w:rPr>
        <w:t>1</w:t>
      </w:r>
      <w:r w:rsidRPr="00EE4EFD">
        <w:rPr>
          <w:b w:val="0"/>
          <w:bCs w:val="0"/>
          <w:noProof/>
          <w:szCs w:val="24"/>
        </w:rPr>
        <w:t xml:space="preserve">  – Summary of Studies.pdf</w:t>
      </w:r>
      <w:r w:rsidRPr="00EE4EFD">
        <w:rPr>
          <w:b w:val="0"/>
          <w:bCs w:val="0"/>
          <w:noProof/>
          <w:szCs w:val="24"/>
        </w:rPr>
        <w:fldChar w:fldCharType="begin"/>
      </w:r>
      <w:r w:rsidRPr="00EE4EFD">
        <w:rPr>
          <w:b w:val="0"/>
          <w:bCs w:val="0"/>
          <w:noProof/>
          <w:szCs w:val="24"/>
        </w:rPr>
        <w:instrText xml:space="preserve"> XE "E. Attachment 3  – Summary of Studies.pdf" \t "[G]" </w:instrText>
      </w:r>
      <w:r w:rsidRPr="00EE4EFD">
        <w:rPr>
          <w:b w:val="0"/>
          <w:bCs w:val="0"/>
          <w:noProof/>
          <w:szCs w:val="24"/>
        </w:rPr>
        <w:fldChar w:fldCharType="end"/>
      </w:r>
    </w:p>
    <w:p w:rsidR="00FB3451" w:rsidRPr="001B7EAB" w:rsidRDefault="00FB3451" w:rsidP="00B853BA">
      <w:pPr>
        <w:pStyle w:val="Caption"/>
        <w:spacing w:after="120"/>
        <w:jc w:val="left"/>
        <w:rPr>
          <w:rFonts w:asciiTheme="minorHAnsi" w:hAnsiTheme="minorHAnsi"/>
          <w:b w:val="0"/>
          <w:bCs w:val="0"/>
          <w:noProof/>
          <w:szCs w:val="22"/>
        </w:rPr>
      </w:pPr>
      <w:r w:rsidRPr="001B7EAB">
        <w:rPr>
          <w:rFonts w:asciiTheme="minorHAnsi" w:hAnsiTheme="minorHAnsi"/>
          <w:b w:val="0"/>
          <w:bCs w:val="0"/>
          <w:noProof/>
          <w:szCs w:val="22"/>
        </w:rPr>
        <w:fldChar w:fldCharType="begin"/>
      </w:r>
      <w:r w:rsidRPr="001B7EAB">
        <w:rPr>
          <w:rFonts w:asciiTheme="minorHAnsi" w:hAnsiTheme="minorHAnsi"/>
          <w:b w:val="0"/>
          <w:bCs w:val="0"/>
          <w:noProof/>
          <w:szCs w:val="22"/>
        </w:rPr>
        <w:instrText xml:space="preserve"> SEQ References \* ALPHABETIC </w:instrText>
      </w:r>
      <w:r w:rsidRPr="001B7EAB">
        <w:rPr>
          <w:rFonts w:asciiTheme="minorHAnsi" w:hAnsiTheme="minorHAnsi"/>
          <w:b w:val="0"/>
          <w:bCs w:val="0"/>
          <w:noProof/>
          <w:szCs w:val="22"/>
        </w:rPr>
        <w:fldChar w:fldCharType="separate"/>
      </w:r>
      <w:bookmarkStart w:id="56" w:name="_Ref387409946"/>
      <w:r w:rsidRPr="001B7EAB">
        <w:rPr>
          <w:rFonts w:asciiTheme="minorHAnsi" w:hAnsiTheme="minorHAnsi"/>
          <w:b w:val="0"/>
          <w:bCs w:val="0"/>
          <w:noProof/>
          <w:szCs w:val="22"/>
        </w:rPr>
        <w:t>F</w:t>
      </w:r>
      <w:bookmarkEnd w:id="56"/>
      <w:r w:rsidRPr="001B7EAB">
        <w:rPr>
          <w:rFonts w:asciiTheme="minorHAnsi" w:hAnsiTheme="minorHAnsi"/>
          <w:b w:val="0"/>
          <w:bCs w:val="0"/>
          <w:noProof/>
          <w:szCs w:val="22"/>
        </w:rPr>
        <w:fldChar w:fldCharType="end"/>
      </w:r>
      <w:r w:rsidRPr="001B7EAB">
        <w:rPr>
          <w:rFonts w:asciiTheme="minorHAnsi" w:hAnsiTheme="minorHAnsi"/>
          <w:b w:val="0"/>
          <w:bCs w:val="0"/>
          <w:noProof/>
          <w:szCs w:val="22"/>
        </w:rPr>
        <w:t xml:space="preserve">. Barr, M., C. Harty, and J. Nero. Thin Client Investigation including PC and Imaging State Data. Draft submitted to PG&amp;E Emerging Technologies Program. June 2010. </w:t>
      </w:r>
      <w:hyperlink r:id="rId14" w:history="1">
        <w:r w:rsidRPr="001B7EAB">
          <w:rPr>
            <w:rFonts w:asciiTheme="minorHAnsi" w:hAnsiTheme="minorHAnsi"/>
            <w:noProof/>
            <w:szCs w:val="22"/>
          </w:rPr>
          <w:t>http://www.etcc-ca.com/component/content/article/48-Commercial/2977-thin-client-investigation-including-pc-and-imaging-state-data</w:t>
        </w:r>
      </w:hyperlink>
    </w:p>
    <w:p w:rsidR="00FB3451" w:rsidRPr="001B7EAB" w:rsidRDefault="00FB3451" w:rsidP="00B853BA">
      <w:pPr>
        <w:pStyle w:val="EndnoteText"/>
        <w:keepNext/>
        <w:spacing w:after="120"/>
        <w:rPr>
          <w:rFonts w:ascii="Calibri" w:hAnsi="Calibri" w:cs="Calibri"/>
          <w:noProof/>
          <w:sz w:val="22"/>
          <w:szCs w:val="24"/>
        </w:rPr>
      </w:pPr>
      <w:bookmarkStart w:id="57" w:name="_Ref387407064"/>
      <w:r>
        <w:rPr>
          <w:rFonts w:ascii="Calibri" w:hAnsi="Calibri" w:cs="Calibri"/>
          <w:noProof/>
          <w:sz w:val="22"/>
          <w:szCs w:val="24"/>
        </w:rPr>
        <w:t>G</w:t>
      </w:r>
      <w:r w:rsidRPr="001B7EAB">
        <w:rPr>
          <w:rFonts w:ascii="Calibri" w:hAnsi="Calibri" w:cs="Calibri"/>
          <w:noProof/>
          <w:sz w:val="22"/>
          <w:szCs w:val="24"/>
        </w:rPr>
        <w:t xml:space="preserve">. </w:t>
      </w:r>
      <w:r w:rsidRPr="00AB47D7">
        <w:rPr>
          <w:rFonts w:ascii="Calibri" w:hAnsi="Calibri" w:cs="Calibri"/>
          <w:noProof/>
          <w:sz w:val="22"/>
          <w:szCs w:val="24"/>
        </w:rPr>
        <w:t>Quantec 2005, page VI-3</w:t>
      </w:r>
      <w:bookmarkEnd w:id="57"/>
    </w:p>
    <w:p w:rsidR="00FB3451" w:rsidRPr="001B7EAB" w:rsidRDefault="00FB3451" w:rsidP="00B853BA">
      <w:pPr>
        <w:pStyle w:val="Caption"/>
        <w:spacing w:after="120"/>
        <w:jc w:val="left"/>
      </w:pPr>
      <w:r w:rsidRPr="001B7EAB">
        <w:rPr>
          <w:b w:val="0"/>
          <w:bCs w:val="0"/>
          <w:noProof/>
          <w:szCs w:val="24"/>
        </w:rPr>
        <w:fldChar w:fldCharType="begin"/>
      </w:r>
      <w:r w:rsidRPr="001B7EAB">
        <w:rPr>
          <w:b w:val="0"/>
          <w:bCs w:val="0"/>
          <w:noProof/>
          <w:szCs w:val="24"/>
        </w:rPr>
        <w:instrText xml:space="preserve"> SEQ References \* ALPHABETIC </w:instrText>
      </w:r>
      <w:r w:rsidRPr="001B7EAB">
        <w:rPr>
          <w:b w:val="0"/>
          <w:bCs w:val="0"/>
          <w:noProof/>
          <w:szCs w:val="24"/>
        </w:rPr>
        <w:fldChar w:fldCharType="separate"/>
      </w:r>
      <w:bookmarkStart w:id="58" w:name="_Ref387410335"/>
      <w:r>
        <w:rPr>
          <w:b w:val="0"/>
          <w:bCs w:val="0"/>
          <w:noProof/>
          <w:szCs w:val="24"/>
        </w:rPr>
        <w:t>J</w:t>
      </w:r>
      <w:bookmarkEnd w:id="58"/>
      <w:r w:rsidRPr="001B7EAB">
        <w:rPr>
          <w:b w:val="0"/>
          <w:bCs w:val="0"/>
          <w:noProof/>
          <w:szCs w:val="24"/>
        </w:rPr>
        <w:fldChar w:fldCharType="end"/>
      </w:r>
      <w:r w:rsidRPr="001B7EAB">
        <w:rPr>
          <w:b w:val="0"/>
          <w:bCs w:val="0"/>
          <w:noProof/>
          <w:szCs w:val="24"/>
        </w:rPr>
        <w:t>. LBNL-1096E, Note C2, page 10.</w:t>
      </w:r>
    </w:p>
    <w:p w:rsidR="00FB3451" w:rsidRPr="001B7EAB" w:rsidRDefault="00FB3451" w:rsidP="00B853BA">
      <w:pPr>
        <w:pStyle w:val="EndnoteText"/>
        <w:keepNext/>
        <w:spacing w:after="120"/>
        <w:rPr>
          <w:rFonts w:ascii="Calibri" w:hAnsi="Calibri" w:cs="Calibri"/>
          <w:noProof/>
          <w:sz w:val="22"/>
          <w:szCs w:val="24"/>
        </w:rPr>
      </w:pPr>
      <w:r>
        <w:rPr>
          <w:rFonts w:ascii="Calibri" w:hAnsi="Calibri" w:cs="Calibri"/>
          <w:noProof/>
          <w:sz w:val="22"/>
          <w:szCs w:val="24"/>
        </w:rPr>
        <w:t>K</w:t>
      </w:r>
      <w:r w:rsidRPr="001B7EAB">
        <w:rPr>
          <w:rFonts w:ascii="Calibri" w:hAnsi="Calibri" w:cs="Calibri"/>
          <w:noProof/>
          <w:sz w:val="22"/>
          <w:szCs w:val="24"/>
        </w:rPr>
        <w:t xml:space="preserve">. </w:t>
      </w:r>
      <w:r w:rsidRPr="00AB47D7">
        <w:rPr>
          <w:rFonts w:ascii="Calibri" w:hAnsi="Calibri" w:cs="Calibri"/>
          <w:noProof/>
          <w:sz w:val="22"/>
          <w:szCs w:val="24"/>
        </w:rPr>
        <w:t>Roth et al., December 2004, pages 4-83</w:t>
      </w:r>
    </w:p>
    <w:p w:rsidR="00FB3451" w:rsidRPr="001B7EAB" w:rsidRDefault="00FB3451" w:rsidP="00B853BA">
      <w:pPr>
        <w:pStyle w:val="EndnoteText"/>
        <w:keepNext/>
        <w:spacing w:after="120"/>
        <w:rPr>
          <w:rFonts w:ascii="Calibri" w:hAnsi="Calibri" w:cs="Calibri"/>
          <w:noProof/>
          <w:sz w:val="22"/>
          <w:szCs w:val="24"/>
        </w:rPr>
      </w:pPr>
      <w:r>
        <w:rPr>
          <w:rFonts w:ascii="Calibri" w:hAnsi="Calibri" w:cs="Calibri"/>
          <w:noProof/>
          <w:sz w:val="22"/>
          <w:szCs w:val="24"/>
        </w:rPr>
        <w:t>L</w:t>
      </w:r>
      <w:r w:rsidRPr="001B7EAB">
        <w:rPr>
          <w:rFonts w:ascii="Calibri" w:hAnsi="Calibri" w:cs="Calibri"/>
          <w:noProof/>
          <w:sz w:val="22"/>
          <w:szCs w:val="24"/>
        </w:rPr>
        <w:t xml:space="preserve">. </w:t>
      </w:r>
      <w:r w:rsidRPr="00AB47D7">
        <w:rPr>
          <w:rFonts w:ascii="Calibri" w:hAnsi="Calibri" w:cs="Calibri"/>
          <w:noProof/>
          <w:sz w:val="22"/>
          <w:szCs w:val="24"/>
        </w:rPr>
        <w:t>Quantec 2003, page VI-1</w:t>
      </w:r>
    </w:p>
    <w:p w:rsidR="00FB3451" w:rsidRDefault="00FB3451" w:rsidP="00B853BA">
      <w:pPr>
        <w:pStyle w:val="Caption"/>
        <w:spacing w:after="120"/>
        <w:jc w:val="left"/>
        <w:rPr>
          <w:b w:val="0"/>
          <w:bCs w:val="0"/>
          <w:noProof/>
          <w:szCs w:val="24"/>
        </w:rPr>
      </w:pPr>
      <w:r w:rsidRPr="001B7EAB">
        <w:rPr>
          <w:b w:val="0"/>
          <w:bCs w:val="0"/>
          <w:noProof/>
          <w:szCs w:val="24"/>
        </w:rPr>
        <w:fldChar w:fldCharType="begin"/>
      </w:r>
      <w:r w:rsidRPr="001B7EAB">
        <w:rPr>
          <w:b w:val="0"/>
          <w:bCs w:val="0"/>
          <w:noProof/>
          <w:szCs w:val="24"/>
        </w:rPr>
        <w:instrText xml:space="preserve"> SEQ References \* ALPHABETIC </w:instrText>
      </w:r>
      <w:r w:rsidRPr="001B7EAB">
        <w:rPr>
          <w:b w:val="0"/>
          <w:bCs w:val="0"/>
          <w:noProof/>
          <w:szCs w:val="24"/>
        </w:rPr>
        <w:fldChar w:fldCharType="separate"/>
      </w:r>
      <w:bookmarkStart w:id="59" w:name="_Ref387410357"/>
      <w:r>
        <w:rPr>
          <w:b w:val="0"/>
          <w:bCs w:val="0"/>
          <w:noProof/>
          <w:szCs w:val="24"/>
        </w:rPr>
        <w:t>M</w:t>
      </w:r>
      <w:bookmarkEnd w:id="59"/>
      <w:r w:rsidRPr="001B7EAB">
        <w:rPr>
          <w:b w:val="0"/>
          <w:bCs w:val="0"/>
          <w:noProof/>
          <w:szCs w:val="24"/>
        </w:rPr>
        <w:fldChar w:fldCharType="end"/>
      </w:r>
      <w:r w:rsidRPr="001B7EAB">
        <w:rPr>
          <w:b w:val="0"/>
          <w:bCs w:val="0"/>
          <w:noProof/>
          <w:szCs w:val="24"/>
        </w:rPr>
        <w:t>. Quantec 2005, page V-13</w:t>
      </w:r>
    </w:p>
    <w:p w:rsidR="00FB3451" w:rsidRPr="00B853BA" w:rsidRDefault="00FB3451" w:rsidP="00B853BA">
      <w:pPr>
        <w:spacing w:after="120"/>
        <w:rPr>
          <w:rFonts w:asciiTheme="minorHAnsi" w:hAnsiTheme="minorHAnsi" w:cstheme="minorHAnsi"/>
          <w:szCs w:val="22"/>
        </w:rPr>
      </w:pPr>
      <w:r w:rsidRPr="00B853BA">
        <w:rPr>
          <w:rFonts w:asciiTheme="minorHAnsi" w:hAnsiTheme="minorHAnsi" w:cstheme="minorHAnsi"/>
          <w:sz w:val="22"/>
          <w:szCs w:val="22"/>
        </w:rPr>
        <w:t>N.</w:t>
      </w:r>
      <w:r>
        <w:rPr>
          <w:rFonts w:asciiTheme="minorHAnsi" w:hAnsiTheme="minorHAnsi" w:cstheme="minorHAnsi"/>
          <w:sz w:val="22"/>
          <w:szCs w:val="22"/>
        </w:rPr>
        <w:t xml:space="preserve"> </w:t>
      </w:r>
      <w:r w:rsidRPr="008F6A64">
        <w:rPr>
          <w:rFonts w:asciiTheme="minorHAnsi" w:hAnsiTheme="minorHAnsi" w:cstheme="minorHAnsi"/>
          <w:sz w:val="22"/>
        </w:rPr>
        <w:t xml:space="preserve">D.06-06-063 Interim Opinion: 2006 Update of Avoided Costs and Related Issues Pertaining To Energy Efficiency Resources </w:t>
      </w:r>
      <w:hyperlink r:id="rId15" w:history="1">
        <w:r w:rsidRPr="008F6A64">
          <w:rPr>
            <w:rStyle w:val="Hyperlink"/>
            <w:rFonts w:asciiTheme="minorHAnsi" w:hAnsiTheme="minorHAnsi" w:cstheme="minorHAnsi"/>
            <w:sz w:val="22"/>
          </w:rPr>
          <w:t>http://docs.cpuc.ca.gov/PublishedDocs/WORD_PDF/FINAL_DECISION/57756.PDF</w:t>
        </w:r>
      </w:hyperlink>
    </w:p>
    <w:p w:rsidR="00B41806" w:rsidRDefault="00B41806" w:rsidP="00B41806">
      <w:pPr>
        <w:pStyle w:val="Heading1"/>
        <w:rPr>
          <w:rFonts w:asciiTheme="minorHAnsi" w:hAnsiTheme="minorHAnsi" w:cstheme="minorHAnsi"/>
        </w:rPr>
        <w:sectPr w:rsidR="00B41806" w:rsidSect="00970B8A">
          <w:footerReference w:type="default" r:id="rId16"/>
          <w:endnotePr>
            <w:numFmt w:val="upperLetter"/>
          </w:endnotePr>
          <w:type w:val="continuous"/>
          <w:pgSz w:w="12240" w:h="15840"/>
          <w:pgMar w:top="1440" w:right="1440" w:bottom="1557" w:left="1440" w:header="720" w:footer="720" w:gutter="0"/>
          <w:cols w:space="720"/>
          <w:docGrid w:linePitch="360"/>
        </w:sectPr>
      </w:pPr>
    </w:p>
    <w:p w:rsidR="00B41806" w:rsidRPr="009824E9" w:rsidRDefault="00B41806" w:rsidP="00B41806">
      <w:pPr>
        <w:pStyle w:val="Heading1"/>
        <w:rPr>
          <w:rFonts w:asciiTheme="minorHAnsi" w:hAnsiTheme="minorHAnsi" w:cstheme="minorHAnsi"/>
        </w:rPr>
      </w:pPr>
      <w:r w:rsidRPr="009824E9">
        <w:rPr>
          <w:rFonts w:asciiTheme="minorHAnsi" w:hAnsiTheme="minorHAnsi" w:cstheme="minorHAnsi"/>
        </w:rPr>
        <w:lastRenderedPageBreak/>
        <w:t xml:space="preserve">Appendix </w:t>
      </w:r>
      <w:r w:rsidR="00D23358">
        <w:rPr>
          <w:rFonts w:asciiTheme="minorHAnsi" w:hAnsiTheme="minorHAnsi" w:cstheme="minorHAnsi"/>
        </w:rPr>
        <w:t xml:space="preserve">A – </w:t>
      </w:r>
      <w:r>
        <w:rPr>
          <w:rFonts w:asciiTheme="minorHAnsi" w:hAnsiTheme="minorHAnsi" w:cstheme="minorHAnsi"/>
        </w:rPr>
        <w:t xml:space="preserve">ED Application Types </w:t>
      </w:r>
    </w:p>
    <w:tbl>
      <w:tblPr>
        <w:tblStyle w:val="TableContemporary"/>
        <w:tblpPr w:leftFromText="180" w:rightFromText="180" w:vertAnchor="page" w:horzAnchor="margin" w:tblpY="2281"/>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B41806" w:rsidRPr="009824E9" w:rsidTr="00803080">
        <w:trPr>
          <w:cnfStyle w:val="100000000000" w:firstRow="1" w:lastRow="0" w:firstColumn="0" w:lastColumn="0" w:oddVBand="0" w:evenVBand="0" w:oddHBand="0" w:evenHBand="0" w:firstRowFirstColumn="0" w:firstRowLastColumn="0" w:lastRowFirstColumn="0" w:lastRowLastColumn="0"/>
        </w:trPr>
        <w:tc>
          <w:tcPr>
            <w:tcW w:w="1818" w:type="dxa"/>
          </w:tcPr>
          <w:p w:rsidR="00B41806" w:rsidRPr="009824E9" w:rsidRDefault="00B41806" w:rsidP="00803080">
            <w:pPr>
              <w:rPr>
                <w:rFonts w:asciiTheme="minorHAnsi" w:hAnsiTheme="minorHAnsi"/>
                <w:sz w:val="20"/>
                <w:szCs w:val="20"/>
              </w:rPr>
            </w:pPr>
            <w:r w:rsidRPr="009824E9">
              <w:rPr>
                <w:rFonts w:asciiTheme="minorHAnsi" w:hAnsiTheme="minorHAnsi"/>
                <w:sz w:val="20"/>
                <w:szCs w:val="20"/>
              </w:rPr>
              <w:t>Program Type</w:t>
            </w:r>
          </w:p>
        </w:tc>
        <w:tc>
          <w:tcPr>
            <w:tcW w:w="1800" w:type="dxa"/>
          </w:tcPr>
          <w:p w:rsidR="00B41806" w:rsidRPr="009824E9" w:rsidRDefault="00B41806" w:rsidP="00803080">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B41806" w:rsidRDefault="00B41806" w:rsidP="00803080">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B41806" w:rsidRDefault="00B41806" w:rsidP="00803080">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B41806" w:rsidRPr="009824E9" w:rsidTr="00803080">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B41806" w:rsidRPr="009824E9" w:rsidRDefault="00B41806" w:rsidP="00803080">
            <w:pPr>
              <w:rPr>
                <w:rFonts w:asciiTheme="minorHAnsi" w:hAnsiTheme="minorHAnsi"/>
                <w:sz w:val="20"/>
                <w:szCs w:val="20"/>
              </w:rPr>
            </w:pPr>
            <w:r w:rsidRPr="009824E9">
              <w:rPr>
                <w:rFonts w:asciiTheme="minorHAnsi" w:hAnsiTheme="minorHAnsi"/>
                <w:sz w:val="20"/>
                <w:szCs w:val="20"/>
              </w:rPr>
              <w:t>New</w:t>
            </w:r>
          </w:p>
        </w:tc>
        <w:tc>
          <w:tcPr>
            <w:tcW w:w="1800" w:type="dxa"/>
          </w:tcPr>
          <w:p w:rsidR="00B41806" w:rsidRPr="009824E9" w:rsidRDefault="00B41806" w:rsidP="00803080">
            <w:pPr>
              <w:rPr>
                <w:rFonts w:asciiTheme="minorHAnsi" w:hAnsiTheme="minorHAnsi"/>
                <w:sz w:val="20"/>
                <w:szCs w:val="20"/>
              </w:rPr>
            </w:pPr>
            <w:r>
              <w:rPr>
                <w:rFonts w:asciiTheme="minorHAnsi" w:hAnsiTheme="minorHAnsi"/>
                <w:sz w:val="20"/>
                <w:szCs w:val="20"/>
              </w:rPr>
              <w:t>New Construction (</w:t>
            </w:r>
            <w:proofErr w:type="spellStart"/>
            <w:r>
              <w:rPr>
                <w:rFonts w:asciiTheme="minorHAnsi" w:hAnsiTheme="minorHAnsi"/>
                <w:sz w:val="20"/>
                <w:szCs w:val="20"/>
              </w:rPr>
              <w:t>Nc</w:t>
            </w:r>
            <w:proofErr w:type="spellEnd"/>
            <w:r>
              <w:rPr>
                <w:rFonts w:asciiTheme="minorHAnsi" w:hAnsiTheme="minorHAnsi"/>
                <w:sz w:val="20"/>
                <w:szCs w:val="20"/>
              </w:rPr>
              <w:t>)</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Above Code/Standard</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N/A</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Incremental Cost</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N/A</w:t>
            </w:r>
          </w:p>
        </w:tc>
        <w:tc>
          <w:tcPr>
            <w:tcW w:w="1170" w:type="dxa"/>
          </w:tcPr>
          <w:p w:rsidR="00B41806" w:rsidRDefault="00B41806" w:rsidP="00803080">
            <w:pPr>
              <w:rPr>
                <w:rFonts w:asciiTheme="minorHAnsi" w:hAnsiTheme="minorHAnsi"/>
                <w:sz w:val="20"/>
                <w:szCs w:val="20"/>
              </w:rPr>
            </w:pPr>
            <w:r>
              <w:rPr>
                <w:rFonts w:asciiTheme="minorHAnsi" w:hAnsiTheme="minorHAnsi"/>
                <w:sz w:val="20"/>
                <w:szCs w:val="20"/>
              </w:rPr>
              <w:t>EUL</w:t>
            </w:r>
          </w:p>
        </w:tc>
        <w:tc>
          <w:tcPr>
            <w:tcW w:w="1260" w:type="dxa"/>
          </w:tcPr>
          <w:p w:rsidR="00B41806" w:rsidRDefault="00B41806" w:rsidP="00803080">
            <w:pPr>
              <w:rPr>
                <w:rFonts w:asciiTheme="minorHAnsi" w:hAnsiTheme="minorHAnsi"/>
                <w:sz w:val="20"/>
                <w:szCs w:val="20"/>
              </w:rPr>
            </w:pPr>
            <w:r>
              <w:rPr>
                <w:rFonts w:asciiTheme="minorHAnsi" w:hAnsiTheme="minorHAnsi"/>
                <w:sz w:val="20"/>
                <w:szCs w:val="20"/>
              </w:rPr>
              <w:t>0</w:t>
            </w:r>
          </w:p>
        </w:tc>
      </w:tr>
      <w:tr w:rsidR="00B41806" w:rsidRPr="009824E9" w:rsidTr="00803080">
        <w:trPr>
          <w:cnfStyle w:val="000000010000" w:firstRow="0" w:lastRow="0" w:firstColumn="0" w:lastColumn="0" w:oddVBand="0" w:evenVBand="0" w:oddHBand="0" w:evenHBand="1" w:firstRowFirstColumn="0" w:firstRowLastColumn="0" w:lastRowFirstColumn="0" w:lastRowLastColumn="0"/>
        </w:trPr>
        <w:tc>
          <w:tcPr>
            <w:tcW w:w="1818" w:type="dxa"/>
          </w:tcPr>
          <w:p w:rsidR="00B41806" w:rsidRPr="009824E9" w:rsidRDefault="00B41806" w:rsidP="00803080">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B41806" w:rsidRPr="009824E9" w:rsidRDefault="00B41806" w:rsidP="00803080">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Above Code/Standard</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N/A</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Incremental Cost</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N/A</w:t>
            </w:r>
          </w:p>
        </w:tc>
        <w:tc>
          <w:tcPr>
            <w:tcW w:w="1170" w:type="dxa"/>
          </w:tcPr>
          <w:p w:rsidR="00B41806" w:rsidRDefault="00B41806" w:rsidP="00803080">
            <w:pPr>
              <w:rPr>
                <w:rFonts w:asciiTheme="minorHAnsi" w:hAnsiTheme="minorHAnsi"/>
                <w:sz w:val="20"/>
                <w:szCs w:val="20"/>
              </w:rPr>
            </w:pPr>
            <w:r>
              <w:rPr>
                <w:rFonts w:asciiTheme="minorHAnsi" w:hAnsiTheme="minorHAnsi"/>
                <w:sz w:val="20"/>
                <w:szCs w:val="20"/>
              </w:rPr>
              <w:t>EUL</w:t>
            </w:r>
          </w:p>
        </w:tc>
        <w:tc>
          <w:tcPr>
            <w:tcW w:w="1260" w:type="dxa"/>
          </w:tcPr>
          <w:p w:rsidR="00B41806" w:rsidRDefault="00B41806" w:rsidP="00803080">
            <w:pPr>
              <w:rPr>
                <w:rFonts w:asciiTheme="minorHAnsi" w:hAnsiTheme="minorHAnsi"/>
                <w:sz w:val="20"/>
                <w:szCs w:val="20"/>
              </w:rPr>
            </w:pPr>
            <w:r>
              <w:rPr>
                <w:rFonts w:asciiTheme="minorHAnsi" w:hAnsiTheme="minorHAnsi"/>
                <w:sz w:val="20"/>
                <w:szCs w:val="20"/>
              </w:rPr>
              <w:t>0</w:t>
            </w:r>
          </w:p>
        </w:tc>
      </w:tr>
      <w:tr w:rsidR="00B41806" w:rsidRPr="009824E9" w:rsidTr="00803080">
        <w:trPr>
          <w:cnfStyle w:val="000000100000" w:firstRow="0" w:lastRow="0" w:firstColumn="0" w:lastColumn="0" w:oddVBand="0" w:evenVBand="0" w:oddHBand="1" w:evenHBand="0" w:firstRowFirstColumn="0" w:firstRowLastColumn="0" w:lastRowFirstColumn="0" w:lastRowLastColumn="0"/>
        </w:trPr>
        <w:tc>
          <w:tcPr>
            <w:tcW w:w="1818" w:type="dxa"/>
          </w:tcPr>
          <w:p w:rsidR="00B41806" w:rsidRPr="009824E9" w:rsidRDefault="00B41806" w:rsidP="00803080">
            <w:pPr>
              <w:rPr>
                <w:rFonts w:asciiTheme="minorHAnsi" w:hAnsiTheme="minorHAnsi"/>
                <w:sz w:val="20"/>
                <w:szCs w:val="20"/>
              </w:rPr>
            </w:pPr>
            <w:r w:rsidRPr="009824E9">
              <w:rPr>
                <w:rFonts w:asciiTheme="minorHAnsi" w:hAnsiTheme="minorHAnsi"/>
                <w:sz w:val="20"/>
                <w:szCs w:val="20"/>
              </w:rPr>
              <w:t>Retrofit (RET)</w:t>
            </w:r>
          </w:p>
        </w:tc>
        <w:tc>
          <w:tcPr>
            <w:tcW w:w="1800" w:type="dxa"/>
          </w:tcPr>
          <w:p w:rsidR="00B41806" w:rsidRPr="009824E9" w:rsidRDefault="00B41806" w:rsidP="00803080">
            <w:pPr>
              <w:rPr>
                <w:rFonts w:asciiTheme="minorHAnsi" w:hAnsiTheme="minorHAnsi"/>
                <w:sz w:val="20"/>
                <w:szCs w:val="20"/>
              </w:rPr>
            </w:pPr>
            <w:r>
              <w:rPr>
                <w:rFonts w:asciiTheme="minorHAnsi" w:hAnsiTheme="minorHAnsi"/>
                <w:sz w:val="20"/>
                <w:szCs w:val="20"/>
              </w:rPr>
              <w:t>Early Replacement (ER)</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Above Code/Standard</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Full Cost</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Incremental Cost</w:t>
            </w:r>
          </w:p>
        </w:tc>
        <w:tc>
          <w:tcPr>
            <w:tcW w:w="1170" w:type="dxa"/>
          </w:tcPr>
          <w:p w:rsidR="00B41806" w:rsidRDefault="00B41806" w:rsidP="00803080">
            <w:pPr>
              <w:rPr>
                <w:rFonts w:asciiTheme="minorHAnsi" w:hAnsiTheme="minorHAnsi"/>
                <w:sz w:val="20"/>
                <w:szCs w:val="20"/>
              </w:rPr>
            </w:pPr>
            <w:r>
              <w:rPr>
                <w:rFonts w:asciiTheme="minorHAnsi" w:hAnsiTheme="minorHAnsi"/>
                <w:sz w:val="20"/>
                <w:szCs w:val="20"/>
              </w:rPr>
              <w:t>RUL</w:t>
            </w:r>
          </w:p>
        </w:tc>
        <w:tc>
          <w:tcPr>
            <w:tcW w:w="1260" w:type="dxa"/>
          </w:tcPr>
          <w:p w:rsidR="00B41806" w:rsidRDefault="00B41806" w:rsidP="00803080">
            <w:pPr>
              <w:rPr>
                <w:rFonts w:asciiTheme="minorHAnsi" w:hAnsiTheme="minorHAnsi"/>
                <w:sz w:val="20"/>
                <w:szCs w:val="20"/>
              </w:rPr>
            </w:pPr>
            <w:r>
              <w:rPr>
                <w:rFonts w:asciiTheme="minorHAnsi" w:hAnsiTheme="minorHAnsi"/>
                <w:sz w:val="20"/>
                <w:szCs w:val="20"/>
              </w:rPr>
              <w:t>EUL-RUL</w:t>
            </w:r>
          </w:p>
        </w:tc>
      </w:tr>
      <w:tr w:rsidR="00B41806" w:rsidRPr="009824E9" w:rsidTr="00803080">
        <w:trPr>
          <w:cnfStyle w:val="000000010000" w:firstRow="0" w:lastRow="0" w:firstColumn="0" w:lastColumn="0" w:oddVBand="0" w:evenVBand="0" w:oddHBand="0" w:evenHBand="1" w:firstRowFirstColumn="0" w:firstRowLastColumn="0" w:lastRowFirstColumn="0" w:lastRowLastColumn="0"/>
        </w:trPr>
        <w:tc>
          <w:tcPr>
            <w:tcW w:w="1818" w:type="dxa"/>
          </w:tcPr>
          <w:p w:rsidR="00B41806" w:rsidRPr="009824E9" w:rsidRDefault="00B41806" w:rsidP="00803080">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B41806" w:rsidRPr="009824E9" w:rsidRDefault="00B41806" w:rsidP="00803080">
            <w:pPr>
              <w:rPr>
                <w:rFonts w:asciiTheme="minorHAnsi" w:hAnsiTheme="minorHAnsi"/>
                <w:sz w:val="20"/>
                <w:szCs w:val="20"/>
              </w:rPr>
            </w:pPr>
            <w:r>
              <w:rPr>
                <w:rFonts w:asciiTheme="minorHAnsi" w:hAnsiTheme="minorHAnsi"/>
                <w:sz w:val="20"/>
                <w:szCs w:val="20"/>
              </w:rPr>
              <w:t>Early Replacement RUL (</w:t>
            </w:r>
            <w:proofErr w:type="spellStart"/>
            <w:r>
              <w:rPr>
                <w:rFonts w:asciiTheme="minorHAnsi" w:hAnsiTheme="minorHAnsi"/>
                <w:sz w:val="20"/>
                <w:szCs w:val="20"/>
              </w:rPr>
              <w:t>ErRul</w:t>
            </w:r>
            <w:proofErr w:type="spellEnd"/>
            <w:r>
              <w:rPr>
                <w:rFonts w:asciiTheme="minorHAnsi" w:hAnsiTheme="minorHAnsi"/>
                <w:sz w:val="20"/>
                <w:szCs w:val="20"/>
              </w:rPr>
              <w:t>)</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N/A</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Full Cost</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N/A</w:t>
            </w:r>
          </w:p>
        </w:tc>
        <w:tc>
          <w:tcPr>
            <w:tcW w:w="1170" w:type="dxa"/>
          </w:tcPr>
          <w:p w:rsidR="00B41806" w:rsidRDefault="00B41806" w:rsidP="00803080">
            <w:pPr>
              <w:rPr>
                <w:rFonts w:asciiTheme="minorHAnsi" w:hAnsiTheme="minorHAnsi"/>
                <w:sz w:val="20"/>
                <w:szCs w:val="20"/>
              </w:rPr>
            </w:pPr>
            <w:r>
              <w:rPr>
                <w:rFonts w:asciiTheme="minorHAnsi" w:hAnsiTheme="minorHAnsi"/>
                <w:sz w:val="20"/>
                <w:szCs w:val="20"/>
              </w:rPr>
              <w:t>EUL</w:t>
            </w:r>
          </w:p>
        </w:tc>
        <w:tc>
          <w:tcPr>
            <w:tcW w:w="1260" w:type="dxa"/>
          </w:tcPr>
          <w:p w:rsidR="00B41806" w:rsidRDefault="00B41806" w:rsidP="00803080">
            <w:pPr>
              <w:rPr>
                <w:rFonts w:asciiTheme="minorHAnsi" w:hAnsiTheme="minorHAnsi"/>
                <w:sz w:val="20"/>
                <w:szCs w:val="20"/>
              </w:rPr>
            </w:pPr>
            <w:r>
              <w:rPr>
                <w:rFonts w:asciiTheme="minorHAnsi" w:hAnsiTheme="minorHAnsi"/>
                <w:sz w:val="20"/>
                <w:szCs w:val="20"/>
              </w:rPr>
              <w:t>0</w:t>
            </w:r>
          </w:p>
        </w:tc>
      </w:tr>
      <w:tr w:rsidR="00B41806" w:rsidRPr="009824E9" w:rsidTr="00803080">
        <w:trPr>
          <w:cnfStyle w:val="000000100000" w:firstRow="0" w:lastRow="0" w:firstColumn="0" w:lastColumn="0" w:oddVBand="0" w:evenVBand="0" w:oddHBand="1" w:evenHBand="0" w:firstRowFirstColumn="0" w:firstRowLastColumn="0" w:lastRowFirstColumn="0" w:lastRowLastColumn="0"/>
        </w:trPr>
        <w:tc>
          <w:tcPr>
            <w:tcW w:w="1818" w:type="dxa"/>
          </w:tcPr>
          <w:p w:rsidR="00B41806" w:rsidRPr="009824E9" w:rsidRDefault="00B41806" w:rsidP="00803080">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B41806" w:rsidRPr="009824E9" w:rsidRDefault="00B41806" w:rsidP="00803080">
            <w:pPr>
              <w:rPr>
                <w:rFonts w:asciiTheme="minorHAnsi" w:hAnsiTheme="minorHAnsi"/>
                <w:sz w:val="20"/>
                <w:szCs w:val="20"/>
              </w:rPr>
            </w:pPr>
            <w:r>
              <w:rPr>
                <w:rFonts w:asciiTheme="minorHAnsi" w:hAnsiTheme="minorHAnsi"/>
                <w:sz w:val="20"/>
                <w:szCs w:val="20"/>
              </w:rPr>
              <w:t>N/A</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B41806" w:rsidRPr="009824E9" w:rsidRDefault="00B41806" w:rsidP="00803080">
            <w:pPr>
              <w:rPr>
                <w:rFonts w:asciiTheme="minorHAnsi" w:hAnsiTheme="minorHAnsi"/>
                <w:sz w:val="20"/>
                <w:szCs w:val="20"/>
              </w:rPr>
            </w:pPr>
            <w:r>
              <w:rPr>
                <w:rFonts w:asciiTheme="minorHAnsi" w:hAnsiTheme="minorHAnsi"/>
                <w:sz w:val="20"/>
                <w:szCs w:val="20"/>
              </w:rPr>
              <w:t>N/A</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Full Cost</w:t>
            </w:r>
          </w:p>
        </w:tc>
        <w:tc>
          <w:tcPr>
            <w:tcW w:w="1620" w:type="dxa"/>
          </w:tcPr>
          <w:p w:rsidR="00B41806" w:rsidRPr="009824E9" w:rsidRDefault="00B41806" w:rsidP="00803080">
            <w:pPr>
              <w:rPr>
                <w:rFonts w:asciiTheme="minorHAnsi" w:hAnsiTheme="minorHAnsi"/>
                <w:sz w:val="20"/>
                <w:szCs w:val="20"/>
              </w:rPr>
            </w:pPr>
            <w:r>
              <w:rPr>
                <w:rFonts w:asciiTheme="minorHAnsi" w:hAnsiTheme="minorHAnsi"/>
                <w:sz w:val="20"/>
                <w:szCs w:val="20"/>
              </w:rPr>
              <w:t>N/A</w:t>
            </w:r>
          </w:p>
        </w:tc>
        <w:tc>
          <w:tcPr>
            <w:tcW w:w="1170" w:type="dxa"/>
          </w:tcPr>
          <w:p w:rsidR="00B41806" w:rsidRDefault="00B41806" w:rsidP="00803080">
            <w:pPr>
              <w:rPr>
                <w:rFonts w:asciiTheme="minorHAnsi" w:hAnsiTheme="minorHAnsi"/>
                <w:sz w:val="20"/>
                <w:szCs w:val="20"/>
              </w:rPr>
            </w:pPr>
            <w:r>
              <w:rPr>
                <w:rFonts w:asciiTheme="minorHAnsi" w:hAnsiTheme="minorHAnsi"/>
                <w:sz w:val="20"/>
                <w:szCs w:val="20"/>
              </w:rPr>
              <w:t>EUL</w:t>
            </w:r>
          </w:p>
        </w:tc>
        <w:tc>
          <w:tcPr>
            <w:tcW w:w="1260" w:type="dxa"/>
          </w:tcPr>
          <w:p w:rsidR="00B41806" w:rsidRDefault="00B41806" w:rsidP="00803080">
            <w:pPr>
              <w:rPr>
                <w:rFonts w:asciiTheme="minorHAnsi" w:hAnsiTheme="minorHAnsi"/>
                <w:sz w:val="20"/>
                <w:szCs w:val="20"/>
              </w:rPr>
            </w:pPr>
            <w:r>
              <w:rPr>
                <w:rFonts w:asciiTheme="minorHAnsi" w:hAnsiTheme="minorHAnsi"/>
                <w:sz w:val="20"/>
                <w:szCs w:val="20"/>
              </w:rPr>
              <w:t>0</w:t>
            </w:r>
          </w:p>
        </w:tc>
      </w:tr>
    </w:tbl>
    <w:p w:rsidR="00FA564B" w:rsidRPr="00B853BA" w:rsidRDefault="00FA564B" w:rsidP="00B853BA">
      <w:pPr>
        <w:spacing w:after="200" w:line="276" w:lineRule="auto"/>
        <w:rPr>
          <w:rFonts w:asciiTheme="minorHAnsi" w:hAnsiTheme="minorHAnsi" w:cstheme="minorHAnsi"/>
        </w:rPr>
      </w:pPr>
    </w:p>
    <w:sectPr w:rsidR="00FA564B" w:rsidRPr="00B853BA" w:rsidSect="00B853BA">
      <w:footerReference w:type="default" r:id="rId17"/>
      <w:endnotePr>
        <w:numFmt w:val="upperLetter"/>
      </w:endnotePr>
      <w:pgSz w:w="15840" w:h="12240" w:orient="landscape"/>
      <w:pgMar w:top="1440" w:right="1440" w:bottom="1440" w:left="1557"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A5B" w:rsidRDefault="00A46A5B" w:rsidP="00447D6E">
      <w:r>
        <w:separator/>
      </w:r>
    </w:p>
    <w:p w:rsidR="00A46A5B" w:rsidRDefault="00A46A5B"/>
    <w:p w:rsidR="00A46A5B" w:rsidRDefault="00A46A5B"/>
  </w:endnote>
  <w:endnote w:type="continuationSeparator" w:id="0">
    <w:p w:rsidR="00A46A5B" w:rsidRDefault="00A46A5B" w:rsidP="00447D6E">
      <w:r>
        <w:continuationSeparator/>
      </w:r>
    </w:p>
    <w:p w:rsidR="00A46A5B" w:rsidRDefault="00A46A5B"/>
    <w:p w:rsidR="00A46A5B" w:rsidRDefault="00A46A5B"/>
  </w:endnote>
  <w:endnote w:id="1">
    <w:p w:rsidR="005103A9" w:rsidRPr="00B853BA" w:rsidRDefault="005103A9" w:rsidP="00B853BA">
      <w:pPr>
        <w:pStyle w:val="EndnoteText"/>
        <w:spacing w:after="240"/>
        <w:rPr>
          <w:rFonts w:asciiTheme="minorHAnsi" w:hAnsiTheme="minorHAnsi" w:cstheme="minorHAnsi"/>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3A9" w:rsidRPr="009500DC" w:rsidRDefault="005103A9" w:rsidP="00447D6E">
    <w:pPr>
      <w:pStyle w:val="Footer"/>
      <w:jc w:val="right"/>
      <w:rPr>
        <w:rFonts w:ascii="Calibri" w:hAnsi="Calibri" w:cs="Calibri"/>
      </w:rPr>
    </w:pPr>
    <w:r>
      <w:rPr>
        <w:rFonts w:ascii="Calibri" w:hAnsi="Calibri" w:cs="Calibri"/>
        <w:b/>
        <w:sz w:val="36"/>
        <w:szCs w:val="36"/>
      </w:rPr>
      <w:t>August 15,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3A9" w:rsidRPr="009500DC" w:rsidRDefault="005103A9" w:rsidP="009500DC">
    <w:pPr>
      <w:pStyle w:val="Footer"/>
      <w:pBdr>
        <w:top w:val="single" w:sz="4" w:space="1" w:color="auto"/>
      </w:pBdr>
      <w:rPr>
        <w:rFonts w:ascii="Calibri" w:hAnsi="Calibri" w:cs="Calibri"/>
        <w:b/>
        <w:sz w:val="20"/>
        <w:szCs w:val="20"/>
      </w:rPr>
    </w:pPr>
    <w:r>
      <w:rPr>
        <w:rFonts w:ascii="Calibri" w:hAnsi="Calibri" w:cs="Calibri"/>
        <w:b/>
        <w:sz w:val="20"/>
        <w:szCs w:val="20"/>
      </w:rPr>
      <w:t>WPSDGENROE0001</w:t>
    </w:r>
    <w:r w:rsidRPr="009500DC">
      <w:rPr>
        <w:rFonts w:ascii="Calibri" w:hAnsi="Calibri" w:cs="Calibri"/>
        <w:b/>
        <w:sz w:val="20"/>
        <w:szCs w:val="20"/>
      </w:rPr>
      <w:t xml:space="preserve">, Revision </w:t>
    </w:r>
    <w:r>
      <w:rPr>
        <w:rFonts w:ascii="Calibri" w:hAnsi="Calibri" w:cs="Calibri"/>
        <w:b/>
        <w:sz w:val="20"/>
        <w:szCs w:val="20"/>
      </w:rPr>
      <w:t>1</w:t>
    </w:r>
    <w:r w:rsidRPr="009500DC">
      <w:rPr>
        <w:rFonts w:ascii="Calibri" w:hAnsi="Calibri" w:cs="Calibri"/>
        <w:b/>
        <w:sz w:val="20"/>
        <w:szCs w:val="20"/>
      </w:rPr>
      <w:tab/>
    </w:r>
    <w:r w:rsidRPr="009500DC">
      <w:rPr>
        <w:rFonts w:ascii="Calibri" w:hAnsi="Calibri" w:cs="Calibri"/>
        <w:b/>
        <w:sz w:val="20"/>
        <w:szCs w:val="20"/>
      </w:rPr>
      <w:fldChar w:fldCharType="begin"/>
    </w:r>
    <w:r w:rsidRPr="009500DC">
      <w:rPr>
        <w:rFonts w:ascii="Calibri" w:hAnsi="Calibri" w:cs="Calibri"/>
        <w:b/>
        <w:sz w:val="20"/>
        <w:szCs w:val="20"/>
      </w:rPr>
      <w:instrText xml:space="preserve"> PAGE   \* MERGEFORMAT </w:instrText>
    </w:r>
    <w:r w:rsidRPr="009500DC">
      <w:rPr>
        <w:rFonts w:ascii="Calibri" w:hAnsi="Calibri" w:cs="Calibri"/>
        <w:b/>
        <w:sz w:val="20"/>
        <w:szCs w:val="20"/>
      </w:rPr>
      <w:fldChar w:fldCharType="separate"/>
    </w:r>
    <w:r w:rsidR="009118F2">
      <w:rPr>
        <w:rFonts w:ascii="Calibri" w:hAnsi="Calibri" w:cs="Calibri"/>
        <w:b/>
        <w:noProof/>
        <w:sz w:val="20"/>
        <w:szCs w:val="20"/>
      </w:rPr>
      <w:t>9</w:t>
    </w:r>
    <w:r w:rsidRPr="009500DC">
      <w:rPr>
        <w:rFonts w:ascii="Calibri" w:hAnsi="Calibri" w:cs="Calibri"/>
        <w:b/>
        <w:sz w:val="20"/>
        <w:szCs w:val="20"/>
      </w:rPr>
      <w:fldChar w:fldCharType="end"/>
    </w:r>
    <w:r w:rsidRPr="009500DC">
      <w:rPr>
        <w:rFonts w:ascii="Calibri" w:hAnsi="Calibri" w:cs="Calibri"/>
        <w:b/>
        <w:sz w:val="20"/>
        <w:szCs w:val="20"/>
      </w:rPr>
      <w:tab/>
    </w:r>
    <w:r>
      <w:rPr>
        <w:rFonts w:ascii="Calibri" w:hAnsi="Calibri" w:cs="Calibri"/>
        <w:b/>
        <w:sz w:val="20"/>
        <w:szCs w:val="20"/>
      </w:rPr>
      <w:t>August 15, 2014</w:t>
    </w:r>
  </w:p>
  <w:p w:rsidR="005103A9" w:rsidRPr="009500DC" w:rsidRDefault="005103A9" w:rsidP="00B853BA">
    <w:pPr>
      <w:pStyle w:val="Footer"/>
      <w:pBdr>
        <w:top w:val="single" w:sz="4" w:space="1" w:color="auto"/>
      </w:pBdr>
      <w:tabs>
        <w:tab w:val="clear" w:pos="4680"/>
        <w:tab w:val="clear" w:pos="9360"/>
        <w:tab w:val="right" w:pos="21600"/>
      </w:tabs>
      <w:rPr>
        <w:rFonts w:ascii="Calibri" w:hAnsi="Calibri" w:cs="Calibri"/>
      </w:rPr>
    </w:pPr>
    <w:r w:rsidRPr="009500DC">
      <w:rPr>
        <w:rFonts w:ascii="Calibri" w:hAnsi="Calibri" w:cs="Calibri"/>
        <w:b/>
        <w:sz w:val="20"/>
        <w:szCs w:val="20"/>
      </w:rPr>
      <w:t>S</w:t>
    </w:r>
    <w:r>
      <w:rPr>
        <w:rFonts w:ascii="Calibri" w:hAnsi="Calibri" w:cs="Calibri"/>
        <w:b/>
        <w:sz w:val="20"/>
        <w:szCs w:val="20"/>
      </w:rPr>
      <w:t>an Diego Gas &amp; Electric</w:t>
    </w:r>
  </w:p>
  <w:p w:rsidR="005103A9" w:rsidRDefault="005103A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3A9" w:rsidRPr="009500DC" w:rsidRDefault="005103A9" w:rsidP="00B41806">
    <w:pPr>
      <w:pStyle w:val="Footer"/>
      <w:pBdr>
        <w:top w:val="single" w:sz="4" w:space="1" w:color="auto"/>
      </w:pBdr>
      <w:tabs>
        <w:tab w:val="clear" w:pos="4680"/>
        <w:tab w:val="clear" w:pos="9360"/>
        <w:tab w:val="center" w:pos="6480"/>
        <w:tab w:val="left" w:pos="10800"/>
        <w:tab w:val="right" w:pos="12960"/>
      </w:tabs>
      <w:rPr>
        <w:rFonts w:asciiTheme="minorHAnsi" w:hAnsiTheme="minorHAnsi" w:cstheme="minorHAnsi"/>
        <w:b/>
        <w:sz w:val="20"/>
        <w:szCs w:val="20"/>
      </w:rPr>
    </w:pPr>
    <w:r>
      <w:rPr>
        <w:rFonts w:asciiTheme="minorHAnsi" w:hAnsiTheme="minorHAnsi" w:cstheme="minorHAnsi"/>
        <w:b/>
        <w:sz w:val="20"/>
        <w:szCs w:val="20"/>
      </w:rPr>
      <w:t>WPSDGENROE0001</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9118F2">
      <w:rPr>
        <w:rFonts w:asciiTheme="minorHAnsi" w:hAnsiTheme="minorHAnsi" w:cstheme="minorHAnsi"/>
        <w:b/>
        <w:noProof/>
        <w:sz w:val="20"/>
        <w:szCs w:val="20"/>
      </w:rPr>
      <w:t>0</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b/>
      <w:t>June 25, 2014</w:t>
    </w:r>
  </w:p>
  <w:p w:rsidR="005103A9" w:rsidRPr="009500DC" w:rsidRDefault="005103A9" w:rsidP="00B41806">
    <w:pPr>
      <w:pStyle w:val="Footer"/>
      <w:pBdr>
        <w:top w:val="single" w:sz="4" w:space="1" w:color="auto"/>
      </w:pBdr>
      <w:tabs>
        <w:tab w:val="clear" w:pos="9360"/>
        <w:tab w:val="right" w:pos="12870"/>
      </w:tabs>
      <w:rPr>
        <w:rFonts w:asciiTheme="minorHAnsi" w:hAnsiTheme="minorHAnsi" w:cstheme="minorHAnsi"/>
      </w:rPr>
    </w:pPr>
    <w:r>
      <w:rPr>
        <w:rFonts w:asciiTheme="minorHAnsi" w:hAnsiTheme="minorHAnsi" w:cstheme="minorHAnsi"/>
        <w:b/>
        <w:sz w:val="20"/>
        <w:szCs w:val="20"/>
      </w:rPr>
      <w:t>San Diego Gas &amp; Electric</w:t>
    </w:r>
  </w:p>
  <w:p w:rsidR="005103A9" w:rsidRDefault="005103A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A5B" w:rsidRDefault="00A46A5B" w:rsidP="00447D6E">
      <w:r>
        <w:separator/>
      </w:r>
    </w:p>
    <w:p w:rsidR="00A46A5B" w:rsidRDefault="00A46A5B"/>
    <w:p w:rsidR="00A46A5B" w:rsidRDefault="00A46A5B"/>
  </w:footnote>
  <w:footnote w:type="continuationSeparator" w:id="0">
    <w:p w:rsidR="00A46A5B" w:rsidRDefault="00A46A5B" w:rsidP="00447D6E">
      <w:r>
        <w:continuationSeparator/>
      </w:r>
    </w:p>
    <w:p w:rsidR="00A46A5B" w:rsidRDefault="00A46A5B"/>
    <w:p w:rsidR="00A46A5B" w:rsidRDefault="00A46A5B"/>
  </w:footnote>
  <w:footnote w:id="1">
    <w:p w:rsidR="005103A9" w:rsidRDefault="005103A9" w:rsidP="00A27D3C">
      <w:pPr>
        <w:pStyle w:val="FootnoteText"/>
      </w:pPr>
      <w:r>
        <w:rPr>
          <w:rStyle w:val="FootnoteReference"/>
        </w:rPr>
        <w:footnoteRef/>
      </w:r>
      <w:r>
        <w:t xml:space="preserve"> </w:t>
      </w:r>
      <w:r w:rsidRPr="00620C86">
        <w:rPr>
          <w:sz w:val="18"/>
        </w:rPr>
        <w:t>Annual Operating Hours</w:t>
      </w:r>
      <w:r>
        <w:rPr>
          <w:sz w:val="18"/>
        </w:rPr>
        <w:t xml:space="preserve"> is the average of the DEER 2014 Education - University and Education – Community College building types. </w:t>
      </w:r>
    </w:p>
  </w:footnote>
  <w:footnote w:id="2">
    <w:p w:rsidR="005103A9" w:rsidRPr="009C6533" w:rsidRDefault="005103A9" w:rsidP="005103A9">
      <w:pPr>
        <w:rPr>
          <w:rFonts w:asciiTheme="minorHAnsi" w:hAnsiTheme="minorHAnsi" w:cstheme="minorHAnsi"/>
          <w:sz w:val="18"/>
          <w:szCs w:val="18"/>
        </w:rPr>
      </w:pPr>
      <w:r w:rsidRPr="009C6533">
        <w:rPr>
          <w:rStyle w:val="FootnoteReference"/>
          <w:rFonts w:asciiTheme="minorHAnsi" w:hAnsiTheme="minorHAnsi" w:cstheme="minorHAnsi"/>
          <w:sz w:val="18"/>
          <w:szCs w:val="18"/>
        </w:rPr>
        <w:footnoteRef/>
      </w:r>
      <w:r w:rsidRPr="009C6533">
        <w:rPr>
          <w:rFonts w:asciiTheme="minorHAnsi" w:hAnsiTheme="minorHAnsi" w:cstheme="minorHAnsi"/>
          <w:sz w:val="18"/>
          <w:szCs w:val="18"/>
        </w:rPr>
        <w:t xml:space="preserve"> This</w:t>
      </w:r>
      <w:r>
        <w:rPr>
          <w:rFonts w:asciiTheme="minorHAnsi" w:hAnsiTheme="minorHAnsi" w:cstheme="minorHAnsi"/>
          <w:sz w:val="18"/>
          <w:szCs w:val="18"/>
        </w:rPr>
        <w:t xml:space="preserve"> part of the</w:t>
      </w:r>
      <w:r w:rsidRPr="009C6533">
        <w:rPr>
          <w:rFonts w:asciiTheme="minorHAnsi" w:hAnsiTheme="minorHAnsi" w:cstheme="minorHAnsi"/>
          <w:sz w:val="18"/>
          <w:szCs w:val="18"/>
        </w:rPr>
        <w:t xml:space="preserve"> discussion only pertains to the RUL period or first ba</w:t>
      </w:r>
      <w:r w:rsidR="000977FF">
        <w:rPr>
          <w:rFonts w:asciiTheme="minorHAnsi" w:hAnsiTheme="minorHAnsi" w:cstheme="minorHAnsi"/>
          <w:sz w:val="18"/>
          <w:szCs w:val="18"/>
        </w:rPr>
        <w:t>seline period for RET measures.</w:t>
      </w:r>
    </w:p>
  </w:footnote>
  <w:footnote w:id="3">
    <w:p w:rsidR="005103A9" w:rsidRPr="008B6DE1" w:rsidRDefault="005103A9" w:rsidP="005103A9">
      <w:pPr>
        <w:pStyle w:val="FootnoteText"/>
        <w:rPr>
          <w:rFonts w:asciiTheme="minorHAnsi" w:hAnsiTheme="minorHAnsi" w:cstheme="minorHAnsi"/>
          <w:sz w:val="18"/>
          <w:szCs w:val="18"/>
        </w:rPr>
      </w:pPr>
      <w:r w:rsidRPr="008B6DE1">
        <w:rPr>
          <w:rStyle w:val="FootnoteReference"/>
          <w:rFonts w:asciiTheme="minorHAnsi" w:hAnsiTheme="minorHAnsi" w:cstheme="minorHAnsi"/>
          <w:sz w:val="18"/>
          <w:szCs w:val="18"/>
        </w:rPr>
        <w:footnoteRef/>
      </w:r>
      <w:r w:rsidRPr="008B6DE1">
        <w:rPr>
          <w:rFonts w:asciiTheme="minorHAnsi" w:hAnsiTheme="minorHAnsi" w:cstheme="minorHAnsi"/>
          <w:sz w:val="18"/>
          <w:szCs w:val="18"/>
        </w:rPr>
        <w:t xml:space="preserve"> E3 Calculator </w:t>
      </w:r>
      <w:proofErr w:type="spellStart"/>
      <w:r w:rsidRPr="008B6DE1">
        <w:rPr>
          <w:rFonts w:asciiTheme="minorHAnsi" w:hAnsiTheme="minorHAnsi" w:cstheme="minorHAnsi"/>
          <w:sz w:val="18"/>
          <w:szCs w:val="18"/>
        </w:rPr>
        <w:t>TechMemo</w:t>
      </w:r>
      <w:proofErr w:type="spellEnd"/>
      <w:r w:rsidRPr="008B6DE1">
        <w:rPr>
          <w:rFonts w:asciiTheme="minorHAnsi" w:hAnsiTheme="minorHAnsi" w:cstheme="minorHAnsi"/>
          <w:sz w:val="18"/>
          <w:szCs w:val="18"/>
        </w:rPr>
        <w:t xml:space="preserve"> 5d.doc, Program Inputs, Page 5, http://ethree.com/public_projects/cpuc4.php</w:t>
      </w:r>
    </w:p>
  </w:footnote>
  <w:footnote w:id="4">
    <w:p w:rsidR="005103A9" w:rsidRPr="008B6DE1" w:rsidRDefault="005103A9" w:rsidP="005103A9">
      <w:pPr>
        <w:pStyle w:val="FootnoteText"/>
        <w:rPr>
          <w:rFonts w:asciiTheme="minorHAnsi" w:hAnsiTheme="minorHAnsi" w:cstheme="minorHAnsi"/>
          <w:sz w:val="18"/>
          <w:szCs w:val="18"/>
        </w:rPr>
      </w:pPr>
      <w:r w:rsidRPr="008B6DE1">
        <w:rPr>
          <w:rStyle w:val="FootnoteReference"/>
          <w:rFonts w:asciiTheme="minorHAnsi" w:hAnsiTheme="minorHAnsi" w:cstheme="minorHAnsi"/>
          <w:sz w:val="18"/>
          <w:szCs w:val="18"/>
        </w:rPr>
        <w:footnoteRef/>
      </w:r>
      <w:r w:rsidRPr="008B6DE1">
        <w:rPr>
          <w:rFonts w:asciiTheme="minorHAnsi" w:hAnsiTheme="minorHAnsi" w:cstheme="minorHAnsi"/>
          <w:sz w:val="18"/>
          <w:szCs w:val="18"/>
        </w:rPr>
        <w:t xml:space="preserve"> Energy Efficiency Policy Manual Version 4, Page 8, Footnote 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94F125E"/>
    <w:multiLevelType w:val="hybridMultilevel"/>
    <w:tmpl w:val="EBE67164"/>
    <w:lvl w:ilvl="0" w:tplc="04090001">
      <w:start w:val="1"/>
      <w:numFmt w:val="bullet"/>
      <w:lvlText w:val=""/>
      <w:lvlJc w:val="left"/>
      <w:pPr>
        <w:tabs>
          <w:tab w:val="num" w:pos="504"/>
        </w:tabs>
        <w:ind w:left="288" w:hanging="72"/>
      </w:pPr>
      <w:rPr>
        <w:rFonts w:ascii="Symbol" w:hAnsi="Symbol" w:hint="default"/>
      </w:rPr>
    </w:lvl>
    <w:lvl w:ilvl="1" w:tplc="9F7E387A">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F741ED"/>
    <w:multiLevelType w:val="hybridMultilevel"/>
    <w:tmpl w:val="D46CD970"/>
    <w:lvl w:ilvl="0" w:tplc="209EA520">
      <w:start w:val="1"/>
      <w:numFmt w:val="bullet"/>
      <w:lvlText w:val=""/>
      <w:lvlJc w:val="left"/>
      <w:pPr>
        <w:tabs>
          <w:tab w:val="num" w:pos="936"/>
        </w:tabs>
        <w:ind w:left="936"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5">
    <w:nsid w:val="304A4342"/>
    <w:multiLevelType w:val="hybridMultilevel"/>
    <w:tmpl w:val="D29C403C"/>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224"/>
        </w:tabs>
        <w:ind w:left="1224" w:hanging="360"/>
      </w:pPr>
      <w:rPr>
        <w:rFonts w:ascii="Courier New" w:hAnsi="Courier New" w:hint="default"/>
      </w:rPr>
    </w:lvl>
    <w:lvl w:ilvl="2" w:tplc="04090005">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6">
    <w:nsid w:val="3076623A"/>
    <w:multiLevelType w:val="multilevel"/>
    <w:tmpl w:val="59EC4572"/>
    <w:lvl w:ilvl="0">
      <w:start w:val="1"/>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465"/>
        </w:tabs>
        <w:ind w:left="465"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FEA309C"/>
    <w:multiLevelType w:val="hybridMultilevel"/>
    <w:tmpl w:val="29981756"/>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49463C16"/>
    <w:multiLevelType w:val="hybridMultilevel"/>
    <w:tmpl w:val="9FF038BC"/>
    <w:lvl w:ilvl="0" w:tplc="04090001">
      <w:start w:val="1"/>
      <w:numFmt w:val="bullet"/>
      <w:lvlText w:val=""/>
      <w:lvlJc w:val="left"/>
      <w:pPr>
        <w:tabs>
          <w:tab w:val="num" w:pos="504"/>
        </w:tabs>
        <w:ind w:left="288" w:hanging="7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1F47E88"/>
    <w:multiLevelType w:val="multilevel"/>
    <w:tmpl w:val="A03E08C4"/>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7C3973F1"/>
    <w:multiLevelType w:val="hybridMultilevel"/>
    <w:tmpl w:val="A6D8276A"/>
    <w:lvl w:ilvl="0" w:tplc="7E785338">
      <w:start w:val="1"/>
      <w:numFmt w:val="decimal"/>
      <w:lvlText w:val="%1."/>
      <w:lvlJc w:val="left"/>
      <w:pPr>
        <w:ind w:left="360" w:hanging="360"/>
      </w:pPr>
      <w:rPr>
        <w:rFonts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7"/>
  </w:num>
  <w:num w:numId="3">
    <w:abstractNumId w:val="6"/>
  </w:num>
  <w:num w:numId="4">
    <w:abstractNumId w:val="3"/>
  </w:num>
  <w:num w:numId="5">
    <w:abstractNumId w:val="3"/>
  </w:num>
  <w:num w:numId="6">
    <w:abstractNumId w:val="0"/>
  </w:num>
  <w:num w:numId="7">
    <w:abstractNumId w:val="8"/>
  </w:num>
  <w:num w:numId="8">
    <w:abstractNumId w:val="4"/>
  </w:num>
  <w:num w:numId="9">
    <w:abstractNumId w:val="9"/>
  </w:num>
  <w:num w:numId="10">
    <w:abstractNumId w:val="12"/>
  </w:num>
  <w:num w:numId="11">
    <w:abstractNumId w:val="10"/>
  </w:num>
  <w:num w:numId="12">
    <w:abstractNumId w:val="1"/>
  </w:num>
  <w:num w:numId="13">
    <w:abstractNumId w:val="5"/>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numFmt w:val="upp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2711"/>
    <w:rsid w:val="00005902"/>
    <w:rsid w:val="000250E6"/>
    <w:rsid w:val="00027183"/>
    <w:rsid w:val="00027CE1"/>
    <w:rsid w:val="00033EA1"/>
    <w:rsid w:val="00037AF2"/>
    <w:rsid w:val="00042442"/>
    <w:rsid w:val="0004628F"/>
    <w:rsid w:val="00055D2E"/>
    <w:rsid w:val="00056947"/>
    <w:rsid w:val="00073896"/>
    <w:rsid w:val="000745C2"/>
    <w:rsid w:val="00076DF4"/>
    <w:rsid w:val="0009074D"/>
    <w:rsid w:val="000938D7"/>
    <w:rsid w:val="000977FF"/>
    <w:rsid w:val="000A15ED"/>
    <w:rsid w:val="000A41DF"/>
    <w:rsid w:val="000A63C9"/>
    <w:rsid w:val="000C0000"/>
    <w:rsid w:val="000C18CC"/>
    <w:rsid w:val="000E5DB1"/>
    <w:rsid w:val="000F130A"/>
    <w:rsid w:val="00123C27"/>
    <w:rsid w:val="00130EE1"/>
    <w:rsid w:val="00147155"/>
    <w:rsid w:val="0015206A"/>
    <w:rsid w:val="00153CB3"/>
    <w:rsid w:val="00161E13"/>
    <w:rsid w:val="00165357"/>
    <w:rsid w:val="001670CA"/>
    <w:rsid w:val="00185121"/>
    <w:rsid w:val="00194E00"/>
    <w:rsid w:val="001A0EB4"/>
    <w:rsid w:val="001B3216"/>
    <w:rsid w:val="001C4140"/>
    <w:rsid w:val="001C7481"/>
    <w:rsid w:val="001D2203"/>
    <w:rsid w:val="001D627F"/>
    <w:rsid w:val="001E0829"/>
    <w:rsid w:val="001E62FA"/>
    <w:rsid w:val="001F05CE"/>
    <w:rsid w:val="001F3AF5"/>
    <w:rsid w:val="00230E32"/>
    <w:rsid w:val="002332F5"/>
    <w:rsid w:val="00240CA2"/>
    <w:rsid w:val="00243C3D"/>
    <w:rsid w:val="002616D9"/>
    <w:rsid w:val="002639F0"/>
    <w:rsid w:val="00270802"/>
    <w:rsid w:val="002711FE"/>
    <w:rsid w:val="002729EC"/>
    <w:rsid w:val="00273E50"/>
    <w:rsid w:val="002762E1"/>
    <w:rsid w:val="002811BC"/>
    <w:rsid w:val="00283DE8"/>
    <w:rsid w:val="00285966"/>
    <w:rsid w:val="00292A29"/>
    <w:rsid w:val="002949A9"/>
    <w:rsid w:val="002A3D26"/>
    <w:rsid w:val="002B1ADF"/>
    <w:rsid w:val="002C1F9B"/>
    <w:rsid w:val="002C444C"/>
    <w:rsid w:val="002C6C7A"/>
    <w:rsid w:val="002D0517"/>
    <w:rsid w:val="002D5785"/>
    <w:rsid w:val="002D67D1"/>
    <w:rsid w:val="002E17C8"/>
    <w:rsid w:val="002E34F4"/>
    <w:rsid w:val="002F1437"/>
    <w:rsid w:val="002F2F22"/>
    <w:rsid w:val="002F3943"/>
    <w:rsid w:val="002F6C85"/>
    <w:rsid w:val="00307C0B"/>
    <w:rsid w:val="00323B3E"/>
    <w:rsid w:val="00326D0E"/>
    <w:rsid w:val="00332700"/>
    <w:rsid w:val="00345D80"/>
    <w:rsid w:val="00346673"/>
    <w:rsid w:val="003471D4"/>
    <w:rsid w:val="003560BA"/>
    <w:rsid w:val="00357617"/>
    <w:rsid w:val="00374673"/>
    <w:rsid w:val="00377FA1"/>
    <w:rsid w:val="003965CE"/>
    <w:rsid w:val="003A3C3B"/>
    <w:rsid w:val="003A6741"/>
    <w:rsid w:val="003B2124"/>
    <w:rsid w:val="003B58DD"/>
    <w:rsid w:val="003C4AFB"/>
    <w:rsid w:val="003D2871"/>
    <w:rsid w:val="003D6B2E"/>
    <w:rsid w:val="003E29D0"/>
    <w:rsid w:val="003E6E47"/>
    <w:rsid w:val="003F0623"/>
    <w:rsid w:val="003F5206"/>
    <w:rsid w:val="004003C3"/>
    <w:rsid w:val="004033B2"/>
    <w:rsid w:val="00406472"/>
    <w:rsid w:val="004171A4"/>
    <w:rsid w:val="00417E21"/>
    <w:rsid w:val="004200FE"/>
    <w:rsid w:val="00441957"/>
    <w:rsid w:val="00443D32"/>
    <w:rsid w:val="00447CE5"/>
    <w:rsid w:val="00447D6E"/>
    <w:rsid w:val="00454FFA"/>
    <w:rsid w:val="00456F82"/>
    <w:rsid w:val="0046286E"/>
    <w:rsid w:val="00471234"/>
    <w:rsid w:val="00476680"/>
    <w:rsid w:val="00477416"/>
    <w:rsid w:val="00477522"/>
    <w:rsid w:val="00493457"/>
    <w:rsid w:val="00494628"/>
    <w:rsid w:val="004961F1"/>
    <w:rsid w:val="004A6116"/>
    <w:rsid w:val="004B4A3A"/>
    <w:rsid w:val="004E01F5"/>
    <w:rsid w:val="004E6E97"/>
    <w:rsid w:val="004E76CA"/>
    <w:rsid w:val="00500663"/>
    <w:rsid w:val="00507532"/>
    <w:rsid w:val="00507740"/>
    <w:rsid w:val="0051020F"/>
    <w:rsid w:val="005103A9"/>
    <w:rsid w:val="00513998"/>
    <w:rsid w:val="005152AC"/>
    <w:rsid w:val="00517BDD"/>
    <w:rsid w:val="00521841"/>
    <w:rsid w:val="00525776"/>
    <w:rsid w:val="00530644"/>
    <w:rsid w:val="0054290A"/>
    <w:rsid w:val="00553545"/>
    <w:rsid w:val="00555AFF"/>
    <w:rsid w:val="00560934"/>
    <w:rsid w:val="00560ECC"/>
    <w:rsid w:val="00564960"/>
    <w:rsid w:val="005734A4"/>
    <w:rsid w:val="00596357"/>
    <w:rsid w:val="005A1078"/>
    <w:rsid w:val="005B28C1"/>
    <w:rsid w:val="005C2E48"/>
    <w:rsid w:val="005C5DBB"/>
    <w:rsid w:val="005D0A79"/>
    <w:rsid w:val="005D4DD7"/>
    <w:rsid w:val="005D5F64"/>
    <w:rsid w:val="005F0C3A"/>
    <w:rsid w:val="00600947"/>
    <w:rsid w:val="00602799"/>
    <w:rsid w:val="00612041"/>
    <w:rsid w:val="0061622D"/>
    <w:rsid w:val="006404E6"/>
    <w:rsid w:val="00641300"/>
    <w:rsid w:val="00646233"/>
    <w:rsid w:val="00647ABE"/>
    <w:rsid w:val="0065074F"/>
    <w:rsid w:val="00654FA4"/>
    <w:rsid w:val="00664B05"/>
    <w:rsid w:val="0066610C"/>
    <w:rsid w:val="00672C82"/>
    <w:rsid w:val="006A5293"/>
    <w:rsid w:val="006A7543"/>
    <w:rsid w:val="006B0DF3"/>
    <w:rsid w:val="006C36EC"/>
    <w:rsid w:val="006C430A"/>
    <w:rsid w:val="006D0F81"/>
    <w:rsid w:val="006D2809"/>
    <w:rsid w:val="006D3C55"/>
    <w:rsid w:val="006D4F68"/>
    <w:rsid w:val="006D50F7"/>
    <w:rsid w:val="007048AC"/>
    <w:rsid w:val="00707EFF"/>
    <w:rsid w:val="0071641F"/>
    <w:rsid w:val="00717268"/>
    <w:rsid w:val="00725A72"/>
    <w:rsid w:val="007365AA"/>
    <w:rsid w:val="00740761"/>
    <w:rsid w:val="0074280A"/>
    <w:rsid w:val="00742899"/>
    <w:rsid w:val="00764D0D"/>
    <w:rsid w:val="00774453"/>
    <w:rsid w:val="0078348A"/>
    <w:rsid w:val="0078542D"/>
    <w:rsid w:val="007933F1"/>
    <w:rsid w:val="007A41C4"/>
    <w:rsid w:val="007A6EF1"/>
    <w:rsid w:val="007B37ED"/>
    <w:rsid w:val="007B534B"/>
    <w:rsid w:val="007B6820"/>
    <w:rsid w:val="007C474A"/>
    <w:rsid w:val="007D6647"/>
    <w:rsid w:val="007D762C"/>
    <w:rsid w:val="007E43F8"/>
    <w:rsid w:val="007E5153"/>
    <w:rsid w:val="007E656B"/>
    <w:rsid w:val="007F50E8"/>
    <w:rsid w:val="00800319"/>
    <w:rsid w:val="00801F7F"/>
    <w:rsid w:val="00802292"/>
    <w:rsid w:val="00803080"/>
    <w:rsid w:val="008033EB"/>
    <w:rsid w:val="00822727"/>
    <w:rsid w:val="00824F1C"/>
    <w:rsid w:val="008516D4"/>
    <w:rsid w:val="008564A9"/>
    <w:rsid w:val="0086492C"/>
    <w:rsid w:val="00867BD6"/>
    <w:rsid w:val="00881906"/>
    <w:rsid w:val="00881A42"/>
    <w:rsid w:val="008834F8"/>
    <w:rsid w:val="00885E0A"/>
    <w:rsid w:val="0088603B"/>
    <w:rsid w:val="00893FC3"/>
    <w:rsid w:val="0089577B"/>
    <w:rsid w:val="008A17ED"/>
    <w:rsid w:val="008A2051"/>
    <w:rsid w:val="008A37A3"/>
    <w:rsid w:val="008C3406"/>
    <w:rsid w:val="008D6646"/>
    <w:rsid w:val="008E17CC"/>
    <w:rsid w:val="008E4867"/>
    <w:rsid w:val="008E5E88"/>
    <w:rsid w:val="008F33B4"/>
    <w:rsid w:val="008F60CF"/>
    <w:rsid w:val="009118F2"/>
    <w:rsid w:val="00917A11"/>
    <w:rsid w:val="00922B85"/>
    <w:rsid w:val="0094155A"/>
    <w:rsid w:val="00946C40"/>
    <w:rsid w:val="009500DC"/>
    <w:rsid w:val="00951923"/>
    <w:rsid w:val="00951F7F"/>
    <w:rsid w:val="00952919"/>
    <w:rsid w:val="00965ED2"/>
    <w:rsid w:val="00970B8A"/>
    <w:rsid w:val="00971CBC"/>
    <w:rsid w:val="00972C81"/>
    <w:rsid w:val="00995CB0"/>
    <w:rsid w:val="00997E77"/>
    <w:rsid w:val="009C1777"/>
    <w:rsid w:val="009C2C86"/>
    <w:rsid w:val="009D0753"/>
    <w:rsid w:val="009E1802"/>
    <w:rsid w:val="009E1CDE"/>
    <w:rsid w:val="009E51E2"/>
    <w:rsid w:val="009F7A61"/>
    <w:rsid w:val="00A040B9"/>
    <w:rsid w:val="00A131B1"/>
    <w:rsid w:val="00A1423E"/>
    <w:rsid w:val="00A27D3C"/>
    <w:rsid w:val="00A44D54"/>
    <w:rsid w:val="00A4512C"/>
    <w:rsid w:val="00A46A5B"/>
    <w:rsid w:val="00A500D6"/>
    <w:rsid w:val="00A6001D"/>
    <w:rsid w:val="00A635C8"/>
    <w:rsid w:val="00A730DE"/>
    <w:rsid w:val="00A74523"/>
    <w:rsid w:val="00A753FA"/>
    <w:rsid w:val="00A8597F"/>
    <w:rsid w:val="00A86DA2"/>
    <w:rsid w:val="00AA3BE3"/>
    <w:rsid w:val="00AB3386"/>
    <w:rsid w:val="00AB47D7"/>
    <w:rsid w:val="00AB61C6"/>
    <w:rsid w:val="00AB6C28"/>
    <w:rsid w:val="00AD4DD0"/>
    <w:rsid w:val="00AF6342"/>
    <w:rsid w:val="00AF64B5"/>
    <w:rsid w:val="00AF7473"/>
    <w:rsid w:val="00B002EA"/>
    <w:rsid w:val="00B00C16"/>
    <w:rsid w:val="00B02946"/>
    <w:rsid w:val="00B05C70"/>
    <w:rsid w:val="00B07EE5"/>
    <w:rsid w:val="00B128D1"/>
    <w:rsid w:val="00B26B83"/>
    <w:rsid w:val="00B32479"/>
    <w:rsid w:val="00B41806"/>
    <w:rsid w:val="00B4346E"/>
    <w:rsid w:val="00B81D2C"/>
    <w:rsid w:val="00B82A03"/>
    <w:rsid w:val="00B853BA"/>
    <w:rsid w:val="00B866B4"/>
    <w:rsid w:val="00B86F48"/>
    <w:rsid w:val="00BA590A"/>
    <w:rsid w:val="00BB0B39"/>
    <w:rsid w:val="00BB32A0"/>
    <w:rsid w:val="00BB5F75"/>
    <w:rsid w:val="00BC6AD1"/>
    <w:rsid w:val="00BD3931"/>
    <w:rsid w:val="00BD52F4"/>
    <w:rsid w:val="00BD5B88"/>
    <w:rsid w:val="00BF00DD"/>
    <w:rsid w:val="00BF30DA"/>
    <w:rsid w:val="00BF5479"/>
    <w:rsid w:val="00C22F99"/>
    <w:rsid w:val="00C23041"/>
    <w:rsid w:val="00C24D03"/>
    <w:rsid w:val="00C25E61"/>
    <w:rsid w:val="00C30DAE"/>
    <w:rsid w:val="00C37F5C"/>
    <w:rsid w:val="00C52AE5"/>
    <w:rsid w:val="00C54529"/>
    <w:rsid w:val="00C54EFF"/>
    <w:rsid w:val="00C60C16"/>
    <w:rsid w:val="00C72B8B"/>
    <w:rsid w:val="00C76462"/>
    <w:rsid w:val="00C77526"/>
    <w:rsid w:val="00C8673D"/>
    <w:rsid w:val="00C9616F"/>
    <w:rsid w:val="00CA2AB4"/>
    <w:rsid w:val="00CB0100"/>
    <w:rsid w:val="00CD0E91"/>
    <w:rsid w:val="00CE09E1"/>
    <w:rsid w:val="00CE378F"/>
    <w:rsid w:val="00CE5BEB"/>
    <w:rsid w:val="00CE69E9"/>
    <w:rsid w:val="00CE6BDF"/>
    <w:rsid w:val="00CE791F"/>
    <w:rsid w:val="00CF76D7"/>
    <w:rsid w:val="00D063D9"/>
    <w:rsid w:val="00D20F86"/>
    <w:rsid w:val="00D23358"/>
    <w:rsid w:val="00D25074"/>
    <w:rsid w:val="00D37FB9"/>
    <w:rsid w:val="00D403A4"/>
    <w:rsid w:val="00D40758"/>
    <w:rsid w:val="00D601ED"/>
    <w:rsid w:val="00D6504F"/>
    <w:rsid w:val="00D7222A"/>
    <w:rsid w:val="00D7380B"/>
    <w:rsid w:val="00D75D77"/>
    <w:rsid w:val="00D775CD"/>
    <w:rsid w:val="00DA11A0"/>
    <w:rsid w:val="00DA5698"/>
    <w:rsid w:val="00DA690B"/>
    <w:rsid w:val="00DB6E96"/>
    <w:rsid w:val="00DB7A8E"/>
    <w:rsid w:val="00DD27F1"/>
    <w:rsid w:val="00DD687B"/>
    <w:rsid w:val="00DF2EE9"/>
    <w:rsid w:val="00DF4A39"/>
    <w:rsid w:val="00E026AC"/>
    <w:rsid w:val="00E07752"/>
    <w:rsid w:val="00E15A12"/>
    <w:rsid w:val="00E16609"/>
    <w:rsid w:val="00E2126A"/>
    <w:rsid w:val="00E21A0C"/>
    <w:rsid w:val="00E21C12"/>
    <w:rsid w:val="00E231DB"/>
    <w:rsid w:val="00E233F3"/>
    <w:rsid w:val="00E346A6"/>
    <w:rsid w:val="00E354FD"/>
    <w:rsid w:val="00E42A30"/>
    <w:rsid w:val="00E463D3"/>
    <w:rsid w:val="00E64539"/>
    <w:rsid w:val="00E77916"/>
    <w:rsid w:val="00E81F3E"/>
    <w:rsid w:val="00E859BD"/>
    <w:rsid w:val="00E878C3"/>
    <w:rsid w:val="00E96759"/>
    <w:rsid w:val="00EB34FC"/>
    <w:rsid w:val="00EB76E1"/>
    <w:rsid w:val="00EE4085"/>
    <w:rsid w:val="00EE4107"/>
    <w:rsid w:val="00EF2D1B"/>
    <w:rsid w:val="00EF5FDD"/>
    <w:rsid w:val="00F00991"/>
    <w:rsid w:val="00F07033"/>
    <w:rsid w:val="00F12E3A"/>
    <w:rsid w:val="00F20DCF"/>
    <w:rsid w:val="00F21354"/>
    <w:rsid w:val="00F40826"/>
    <w:rsid w:val="00F465E2"/>
    <w:rsid w:val="00F4752B"/>
    <w:rsid w:val="00F47E98"/>
    <w:rsid w:val="00F56792"/>
    <w:rsid w:val="00F60E32"/>
    <w:rsid w:val="00F7242E"/>
    <w:rsid w:val="00F77DED"/>
    <w:rsid w:val="00F94CEE"/>
    <w:rsid w:val="00FA564B"/>
    <w:rsid w:val="00FA5B45"/>
    <w:rsid w:val="00FB3451"/>
    <w:rsid w:val="00FB4423"/>
    <w:rsid w:val="00FC21BE"/>
    <w:rsid w:val="00FD31AA"/>
    <w:rsid w:val="00FD5A8C"/>
    <w:rsid w:val="00FE3233"/>
    <w:rsid w:val="00FF3E7C"/>
    <w:rsid w:val="00FF4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rPr>
      <w:rFonts w:ascii="Times New Roman" w:hAnsi="Times New Roman" w:cs="Times New Roman"/>
      <w:sz w:val="24"/>
      <w:szCs w:val="24"/>
    </w:rPr>
  </w:style>
  <w:style w:type="paragraph" w:styleId="Heading1">
    <w:name w:val="heading 1"/>
    <w:basedOn w:val="Normal"/>
    <w:next w:val="Normal"/>
    <w:link w:val="Heading1Char"/>
    <w:uiPriority w:val="9"/>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uiPriority w:val="9"/>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16609"/>
    <w:rPr>
      <w:rFonts w:ascii="Arial Narrow" w:hAnsi="Arial Narrow" w:cs="Arial"/>
      <w:b/>
      <w:bCs/>
      <w:smallCaps/>
      <w:kern w:val="32"/>
      <w:sz w:val="32"/>
      <w:szCs w:val="32"/>
    </w:rPr>
  </w:style>
  <w:style w:type="character" w:customStyle="1" w:styleId="Heading2Char">
    <w:name w:val="Heading 2 Char"/>
    <w:basedOn w:val="DefaultParagraphFont"/>
    <w:link w:val="Heading2"/>
    <w:uiPriority w:val="9"/>
    <w:locked/>
    <w:rsid w:val="00E16609"/>
    <w:rPr>
      <w:rFonts w:ascii="Arial Narrow" w:hAnsi="Arial Narrow" w:cs="Arial"/>
      <w:b/>
      <w:bCs/>
      <w:iCs/>
      <w:smallCaps/>
      <w:sz w:val="28"/>
      <w:szCs w:val="28"/>
    </w:rPr>
  </w:style>
  <w:style w:type="character" w:customStyle="1" w:styleId="Heading3Char">
    <w:name w:val="Heading 3 Char"/>
    <w:basedOn w:val="DefaultParagraphFont"/>
    <w:link w:val="Heading3"/>
    <w:uiPriority w:val="9"/>
    <w:locked/>
    <w:rsid w:val="00E16609"/>
    <w:rPr>
      <w:rFonts w:ascii="Arial"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locked/>
    <w:rsid w:val="00E16609"/>
    <w:rPr>
      <w:rFonts w:ascii="Trebuchet MS" w:hAnsi="Trebuchet MS" w:cs="Times New Roman"/>
      <w:i/>
      <w:color w:val="FF0000"/>
      <w:sz w:val="24"/>
      <w:szCs w:val="24"/>
    </w:rPr>
  </w:style>
  <w:style w:type="character" w:customStyle="1" w:styleId="ReminderChar">
    <w:name w:val="Reminder Char"/>
    <w:basedOn w:val="RemindersChar"/>
    <w:link w:val="Reminder"/>
    <w:locked/>
    <w:rsid w:val="00E16609"/>
    <w:rPr>
      <w:rFonts w:ascii="Trebuchet MS" w:hAnsi="Trebuchet MS" w:cs="Times New Roman"/>
      <w:i/>
      <w:color w:val="FF0000"/>
      <w:sz w:val="24"/>
      <w:szCs w:val="24"/>
    </w:rPr>
  </w:style>
  <w:style w:type="table" w:styleId="TableContemporary">
    <w:name w:val="Table Contemporary"/>
    <w:aliases w:val="Table Contemporary Black Header"/>
    <w:basedOn w:val="TableNormal"/>
    <w:rsid w:val="00E16609"/>
    <w:rPr>
      <w:rFonts w:ascii="Times New Roman" w:hAnsi="Times New Roman" w:cs="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DB7A8E"/>
    <w:pPr>
      <w:keepLines/>
      <w:jc w:val="center"/>
    </w:pPr>
    <w:rPr>
      <w:rFonts w:ascii="Calibri" w:hAnsi="Calibri" w:cs="Calibri"/>
      <w:b/>
      <w:bCs/>
      <w:sz w:val="22"/>
      <w:szCs w:val="3276"/>
    </w:rPr>
  </w:style>
  <w:style w:type="character" w:customStyle="1" w:styleId="CaptionChar">
    <w:name w:val="Caption Char"/>
    <w:basedOn w:val="DefaultParagraphFont"/>
    <w:link w:val="Caption"/>
    <w:uiPriority w:val="35"/>
    <w:locked/>
    <w:rsid w:val="00DB7A8E"/>
    <w:rPr>
      <w:b/>
      <w:bCs/>
      <w:sz w:val="22"/>
      <w:szCs w:val="3276"/>
    </w:rPr>
  </w:style>
  <w:style w:type="character" w:styleId="Hyperlink">
    <w:name w:val="Hyperlink"/>
    <w:basedOn w:val="DefaultParagraphFont"/>
    <w:uiPriority w:val="99"/>
    <w:unhideWhenUsed/>
    <w:rsid w:val="000F130A"/>
    <w:rPr>
      <w:rFonts w:cs="Times New Roman"/>
      <w:color w:val="0000FF"/>
      <w:u w:val="single"/>
    </w:rPr>
  </w:style>
  <w:style w:type="paragraph" w:styleId="BalloonText">
    <w:name w:val="Balloon Text"/>
    <w:basedOn w:val="Normal"/>
    <w:link w:val="BalloonTextChar"/>
    <w:uiPriority w:val="99"/>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uiPriority w:val="99"/>
    <w:semiHidden/>
    <w:locked/>
    <w:rsid w:val="000F130A"/>
    <w:rPr>
      <w:rFonts w:ascii="Tahoma" w:hAnsi="Tahoma" w:cs="Tahoma"/>
      <w:bCs/>
      <w:sz w:val="16"/>
      <w:szCs w:val="16"/>
    </w:rPr>
  </w:style>
  <w:style w:type="table" w:styleId="TableGrid">
    <w:name w:val="Table Grid"/>
    <w:basedOn w:val="TableNormal"/>
    <w:uiPriority w:val="59"/>
    <w:rsid w:val="005B28C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locked/>
    <w:rsid w:val="00447D6E"/>
    <w:rPr>
      <w:rFonts w:ascii="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locked/>
    <w:rsid w:val="00447D6E"/>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147155"/>
    <w:rPr>
      <w:rFonts w:cs="Times New Roman"/>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locked/>
    <w:rsid w:val="0014715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locked/>
    <w:rsid w:val="00147155"/>
    <w:rPr>
      <w:rFonts w:ascii="Times New Roman" w:hAnsi="Times New Roman" w:cs="Times New Roman"/>
      <w:b/>
      <w:bCs/>
      <w:sz w:val="20"/>
      <w:szCs w:val="20"/>
    </w:rPr>
  </w:style>
  <w:style w:type="character" w:styleId="PageNumber">
    <w:name w:val="page number"/>
    <w:basedOn w:val="DefaultParagraphFont"/>
    <w:uiPriority w:val="99"/>
    <w:rsid w:val="00FB4423"/>
    <w:rPr>
      <w:rFonts w:ascii="Arial" w:hAnsi="Arial" w:cs="Times New Roman"/>
      <w:sz w:val="20"/>
    </w:rPr>
  </w:style>
  <w:style w:type="paragraph" w:styleId="EndnoteText">
    <w:name w:val="endnote text"/>
    <w:basedOn w:val="Normal"/>
    <w:link w:val="EndnoteTextChar"/>
    <w:uiPriority w:val="99"/>
    <w:semiHidden/>
    <w:rsid w:val="00A8597F"/>
    <w:rPr>
      <w:sz w:val="20"/>
      <w:szCs w:val="20"/>
    </w:rPr>
  </w:style>
  <w:style w:type="character" w:customStyle="1" w:styleId="EndnoteTextChar">
    <w:name w:val="Endnote Text Char"/>
    <w:basedOn w:val="DefaultParagraphFont"/>
    <w:link w:val="EndnoteText"/>
    <w:uiPriority w:val="99"/>
    <w:semiHidden/>
    <w:locked/>
    <w:rsid w:val="00A8597F"/>
    <w:rPr>
      <w:rFonts w:ascii="Times New Roman" w:hAnsi="Times New Roman" w:cs="Times New Roman"/>
      <w:sz w:val="20"/>
      <w:szCs w:val="20"/>
    </w:rPr>
  </w:style>
  <w:style w:type="character" w:styleId="EndnoteReference">
    <w:name w:val="endnote reference"/>
    <w:basedOn w:val="DefaultParagraphFont"/>
    <w:uiPriority w:val="99"/>
    <w:semiHidden/>
    <w:rsid w:val="00A8597F"/>
    <w:rPr>
      <w:rFonts w:cs="Times New Roman"/>
      <w:vertAlign w:val="superscript"/>
    </w:rPr>
  </w:style>
  <w:style w:type="character" w:styleId="FollowedHyperlink">
    <w:name w:val="FollowedHyperlink"/>
    <w:basedOn w:val="DefaultParagraphFont"/>
    <w:uiPriority w:val="99"/>
    <w:semiHidden/>
    <w:unhideWhenUsed/>
    <w:rsid w:val="00952919"/>
    <w:rPr>
      <w:color w:val="800080" w:themeColor="followedHyperlink"/>
      <w:u w:val="single"/>
    </w:rPr>
  </w:style>
  <w:style w:type="paragraph" w:styleId="Revision">
    <w:name w:val="Revision"/>
    <w:hidden/>
    <w:uiPriority w:val="99"/>
    <w:semiHidden/>
    <w:rsid w:val="001B3216"/>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292A29"/>
    <w:rPr>
      <w:sz w:val="20"/>
      <w:szCs w:val="20"/>
    </w:rPr>
  </w:style>
  <w:style w:type="character" w:customStyle="1" w:styleId="FootnoteTextChar">
    <w:name w:val="Footnote Text Char"/>
    <w:basedOn w:val="DefaultParagraphFont"/>
    <w:link w:val="FootnoteText"/>
    <w:uiPriority w:val="99"/>
    <w:semiHidden/>
    <w:rsid w:val="00292A29"/>
    <w:rPr>
      <w:rFonts w:ascii="Times New Roman" w:hAnsi="Times New Roman" w:cs="Times New Roman"/>
    </w:rPr>
  </w:style>
  <w:style w:type="character" w:styleId="FootnoteReference">
    <w:name w:val="footnote reference"/>
    <w:basedOn w:val="DefaultParagraphFont"/>
    <w:uiPriority w:val="99"/>
    <w:unhideWhenUsed/>
    <w:rsid w:val="00292A29"/>
    <w:rPr>
      <w:vertAlign w:val="superscript"/>
    </w:rPr>
  </w:style>
  <w:style w:type="character" w:styleId="PlaceholderText">
    <w:name w:val="Placeholder Text"/>
    <w:basedOn w:val="DefaultParagraphFont"/>
    <w:uiPriority w:val="99"/>
    <w:semiHidden/>
    <w:rsid w:val="00725A7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rPr>
      <w:rFonts w:ascii="Times New Roman" w:hAnsi="Times New Roman" w:cs="Times New Roman"/>
      <w:sz w:val="24"/>
      <w:szCs w:val="24"/>
    </w:rPr>
  </w:style>
  <w:style w:type="paragraph" w:styleId="Heading1">
    <w:name w:val="heading 1"/>
    <w:basedOn w:val="Normal"/>
    <w:next w:val="Normal"/>
    <w:link w:val="Heading1Char"/>
    <w:uiPriority w:val="9"/>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uiPriority w:val="9"/>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E16609"/>
    <w:rPr>
      <w:rFonts w:ascii="Arial Narrow" w:hAnsi="Arial Narrow" w:cs="Arial"/>
      <w:b/>
      <w:bCs/>
      <w:smallCaps/>
      <w:kern w:val="32"/>
      <w:sz w:val="32"/>
      <w:szCs w:val="32"/>
    </w:rPr>
  </w:style>
  <w:style w:type="character" w:customStyle="1" w:styleId="Heading2Char">
    <w:name w:val="Heading 2 Char"/>
    <w:basedOn w:val="DefaultParagraphFont"/>
    <w:link w:val="Heading2"/>
    <w:uiPriority w:val="9"/>
    <w:locked/>
    <w:rsid w:val="00E16609"/>
    <w:rPr>
      <w:rFonts w:ascii="Arial Narrow" w:hAnsi="Arial Narrow" w:cs="Arial"/>
      <w:b/>
      <w:bCs/>
      <w:iCs/>
      <w:smallCaps/>
      <w:sz w:val="28"/>
      <w:szCs w:val="28"/>
    </w:rPr>
  </w:style>
  <w:style w:type="character" w:customStyle="1" w:styleId="Heading3Char">
    <w:name w:val="Heading 3 Char"/>
    <w:basedOn w:val="DefaultParagraphFont"/>
    <w:link w:val="Heading3"/>
    <w:uiPriority w:val="9"/>
    <w:locked/>
    <w:rsid w:val="00E16609"/>
    <w:rPr>
      <w:rFonts w:ascii="Arial"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locked/>
    <w:rsid w:val="00E16609"/>
    <w:rPr>
      <w:rFonts w:ascii="Trebuchet MS" w:hAnsi="Trebuchet MS" w:cs="Times New Roman"/>
      <w:i/>
      <w:color w:val="FF0000"/>
      <w:sz w:val="24"/>
      <w:szCs w:val="24"/>
    </w:rPr>
  </w:style>
  <w:style w:type="character" w:customStyle="1" w:styleId="ReminderChar">
    <w:name w:val="Reminder Char"/>
    <w:basedOn w:val="RemindersChar"/>
    <w:link w:val="Reminder"/>
    <w:locked/>
    <w:rsid w:val="00E16609"/>
    <w:rPr>
      <w:rFonts w:ascii="Trebuchet MS" w:hAnsi="Trebuchet MS" w:cs="Times New Roman"/>
      <w:i/>
      <w:color w:val="FF0000"/>
      <w:sz w:val="24"/>
      <w:szCs w:val="24"/>
    </w:rPr>
  </w:style>
  <w:style w:type="table" w:styleId="TableContemporary">
    <w:name w:val="Table Contemporary"/>
    <w:aliases w:val="Table Contemporary Black Header"/>
    <w:basedOn w:val="TableNormal"/>
    <w:rsid w:val="00E16609"/>
    <w:rPr>
      <w:rFonts w:ascii="Times New Roman" w:hAnsi="Times New Roman" w:cs="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DB7A8E"/>
    <w:pPr>
      <w:keepLines/>
      <w:jc w:val="center"/>
    </w:pPr>
    <w:rPr>
      <w:rFonts w:ascii="Calibri" w:hAnsi="Calibri" w:cs="Calibri"/>
      <w:b/>
      <w:bCs/>
      <w:sz w:val="22"/>
      <w:szCs w:val="3276"/>
    </w:rPr>
  </w:style>
  <w:style w:type="character" w:customStyle="1" w:styleId="CaptionChar">
    <w:name w:val="Caption Char"/>
    <w:basedOn w:val="DefaultParagraphFont"/>
    <w:link w:val="Caption"/>
    <w:uiPriority w:val="35"/>
    <w:locked/>
    <w:rsid w:val="00DB7A8E"/>
    <w:rPr>
      <w:b/>
      <w:bCs/>
      <w:sz w:val="22"/>
      <w:szCs w:val="3276"/>
    </w:rPr>
  </w:style>
  <w:style w:type="character" w:styleId="Hyperlink">
    <w:name w:val="Hyperlink"/>
    <w:basedOn w:val="DefaultParagraphFont"/>
    <w:uiPriority w:val="99"/>
    <w:unhideWhenUsed/>
    <w:rsid w:val="000F130A"/>
    <w:rPr>
      <w:rFonts w:cs="Times New Roman"/>
      <w:color w:val="0000FF"/>
      <w:u w:val="single"/>
    </w:rPr>
  </w:style>
  <w:style w:type="paragraph" w:styleId="BalloonText">
    <w:name w:val="Balloon Text"/>
    <w:basedOn w:val="Normal"/>
    <w:link w:val="BalloonTextChar"/>
    <w:uiPriority w:val="99"/>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uiPriority w:val="99"/>
    <w:semiHidden/>
    <w:locked/>
    <w:rsid w:val="000F130A"/>
    <w:rPr>
      <w:rFonts w:ascii="Tahoma" w:hAnsi="Tahoma" w:cs="Tahoma"/>
      <w:bCs/>
      <w:sz w:val="16"/>
      <w:szCs w:val="16"/>
    </w:rPr>
  </w:style>
  <w:style w:type="table" w:styleId="TableGrid">
    <w:name w:val="Table Grid"/>
    <w:basedOn w:val="TableNormal"/>
    <w:uiPriority w:val="59"/>
    <w:rsid w:val="005B28C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locked/>
    <w:rsid w:val="00447D6E"/>
    <w:rPr>
      <w:rFonts w:ascii="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locked/>
    <w:rsid w:val="00447D6E"/>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147155"/>
    <w:rPr>
      <w:rFonts w:cs="Times New Roman"/>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locked/>
    <w:rsid w:val="0014715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locked/>
    <w:rsid w:val="00147155"/>
    <w:rPr>
      <w:rFonts w:ascii="Times New Roman" w:hAnsi="Times New Roman" w:cs="Times New Roman"/>
      <w:b/>
      <w:bCs/>
      <w:sz w:val="20"/>
      <w:szCs w:val="20"/>
    </w:rPr>
  </w:style>
  <w:style w:type="character" w:styleId="PageNumber">
    <w:name w:val="page number"/>
    <w:basedOn w:val="DefaultParagraphFont"/>
    <w:uiPriority w:val="99"/>
    <w:rsid w:val="00FB4423"/>
    <w:rPr>
      <w:rFonts w:ascii="Arial" w:hAnsi="Arial" w:cs="Times New Roman"/>
      <w:sz w:val="20"/>
    </w:rPr>
  </w:style>
  <w:style w:type="paragraph" w:styleId="EndnoteText">
    <w:name w:val="endnote text"/>
    <w:basedOn w:val="Normal"/>
    <w:link w:val="EndnoteTextChar"/>
    <w:uiPriority w:val="99"/>
    <w:semiHidden/>
    <w:rsid w:val="00A8597F"/>
    <w:rPr>
      <w:sz w:val="20"/>
      <w:szCs w:val="20"/>
    </w:rPr>
  </w:style>
  <w:style w:type="character" w:customStyle="1" w:styleId="EndnoteTextChar">
    <w:name w:val="Endnote Text Char"/>
    <w:basedOn w:val="DefaultParagraphFont"/>
    <w:link w:val="EndnoteText"/>
    <w:uiPriority w:val="99"/>
    <w:semiHidden/>
    <w:locked/>
    <w:rsid w:val="00A8597F"/>
    <w:rPr>
      <w:rFonts w:ascii="Times New Roman" w:hAnsi="Times New Roman" w:cs="Times New Roman"/>
      <w:sz w:val="20"/>
      <w:szCs w:val="20"/>
    </w:rPr>
  </w:style>
  <w:style w:type="character" w:styleId="EndnoteReference">
    <w:name w:val="endnote reference"/>
    <w:basedOn w:val="DefaultParagraphFont"/>
    <w:uiPriority w:val="99"/>
    <w:semiHidden/>
    <w:rsid w:val="00A8597F"/>
    <w:rPr>
      <w:rFonts w:cs="Times New Roman"/>
      <w:vertAlign w:val="superscript"/>
    </w:rPr>
  </w:style>
  <w:style w:type="character" w:styleId="FollowedHyperlink">
    <w:name w:val="FollowedHyperlink"/>
    <w:basedOn w:val="DefaultParagraphFont"/>
    <w:uiPriority w:val="99"/>
    <w:semiHidden/>
    <w:unhideWhenUsed/>
    <w:rsid w:val="00952919"/>
    <w:rPr>
      <w:color w:val="800080" w:themeColor="followedHyperlink"/>
      <w:u w:val="single"/>
    </w:rPr>
  </w:style>
  <w:style w:type="paragraph" w:styleId="Revision">
    <w:name w:val="Revision"/>
    <w:hidden/>
    <w:uiPriority w:val="99"/>
    <w:semiHidden/>
    <w:rsid w:val="001B3216"/>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292A29"/>
    <w:rPr>
      <w:sz w:val="20"/>
      <w:szCs w:val="20"/>
    </w:rPr>
  </w:style>
  <w:style w:type="character" w:customStyle="1" w:styleId="FootnoteTextChar">
    <w:name w:val="Footnote Text Char"/>
    <w:basedOn w:val="DefaultParagraphFont"/>
    <w:link w:val="FootnoteText"/>
    <w:uiPriority w:val="99"/>
    <w:semiHidden/>
    <w:rsid w:val="00292A29"/>
    <w:rPr>
      <w:rFonts w:ascii="Times New Roman" w:hAnsi="Times New Roman" w:cs="Times New Roman"/>
    </w:rPr>
  </w:style>
  <w:style w:type="character" w:styleId="FootnoteReference">
    <w:name w:val="footnote reference"/>
    <w:basedOn w:val="DefaultParagraphFont"/>
    <w:uiPriority w:val="99"/>
    <w:unhideWhenUsed/>
    <w:rsid w:val="00292A29"/>
    <w:rPr>
      <w:vertAlign w:val="superscript"/>
    </w:rPr>
  </w:style>
  <w:style w:type="character" w:styleId="PlaceholderText">
    <w:name w:val="Placeholder Text"/>
    <w:basedOn w:val="DefaultParagraphFont"/>
    <w:uiPriority w:val="99"/>
    <w:semiHidden/>
    <w:rsid w:val="00725A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6153">
      <w:bodyDiv w:val="1"/>
      <w:marLeft w:val="0"/>
      <w:marRight w:val="0"/>
      <w:marTop w:val="0"/>
      <w:marBottom w:val="0"/>
      <w:divBdr>
        <w:top w:val="none" w:sz="0" w:space="0" w:color="auto"/>
        <w:left w:val="none" w:sz="0" w:space="0" w:color="auto"/>
        <w:bottom w:val="none" w:sz="0" w:space="0" w:color="auto"/>
        <w:right w:val="none" w:sz="0" w:space="0" w:color="auto"/>
      </w:divBdr>
    </w:div>
    <w:div w:id="237326226">
      <w:bodyDiv w:val="1"/>
      <w:marLeft w:val="0"/>
      <w:marRight w:val="0"/>
      <w:marTop w:val="0"/>
      <w:marBottom w:val="0"/>
      <w:divBdr>
        <w:top w:val="none" w:sz="0" w:space="0" w:color="auto"/>
        <w:left w:val="none" w:sz="0" w:space="0" w:color="auto"/>
        <w:bottom w:val="none" w:sz="0" w:space="0" w:color="auto"/>
        <w:right w:val="none" w:sz="0" w:space="0" w:color="auto"/>
      </w:divBdr>
    </w:div>
    <w:div w:id="358436335">
      <w:bodyDiv w:val="1"/>
      <w:marLeft w:val="0"/>
      <w:marRight w:val="0"/>
      <w:marTop w:val="0"/>
      <w:marBottom w:val="0"/>
      <w:divBdr>
        <w:top w:val="none" w:sz="0" w:space="0" w:color="auto"/>
        <w:left w:val="none" w:sz="0" w:space="0" w:color="auto"/>
        <w:bottom w:val="none" w:sz="0" w:space="0" w:color="auto"/>
        <w:right w:val="none" w:sz="0" w:space="0" w:color="auto"/>
      </w:divBdr>
    </w:div>
    <w:div w:id="953171560">
      <w:bodyDiv w:val="1"/>
      <w:marLeft w:val="0"/>
      <w:marRight w:val="0"/>
      <w:marTop w:val="0"/>
      <w:marBottom w:val="0"/>
      <w:divBdr>
        <w:top w:val="none" w:sz="0" w:space="0" w:color="auto"/>
        <w:left w:val="none" w:sz="0" w:space="0" w:color="auto"/>
        <w:bottom w:val="none" w:sz="0" w:space="0" w:color="auto"/>
        <w:right w:val="none" w:sz="0" w:space="0" w:color="auto"/>
      </w:divBdr>
    </w:div>
    <w:div w:id="1149515528">
      <w:bodyDiv w:val="1"/>
      <w:marLeft w:val="0"/>
      <w:marRight w:val="0"/>
      <w:marTop w:val="0"/>
      <w:marBottom w:val="0"/>
      <w:divBdr>
        <w:top w:val="none" w:sz="0" w:space="0" w:color="auto"/>
        <w:left w:val="none" w:sz="0" w:space="0" w:color="auto"/>
        <w:bottom w:val="none" w:sz="0" w:space="0" w:color="auto"/>
        <w:right w:val="none" w:sz="0" w:space="0" w:color="auto"/>
      </w:divBdr>
    </w:div>
    <w:div w:id="1277176310">
      <w:marLeft w:val="0"/>
      <w:marRight w:val="0"/>
      <w:marTop w:val="0"/>
      <w:marBottom w:val="0"/>
      <w:divBdr>
        <w:top w:val="none" w:sz="0" w:space="0" w:color="auto"/>
        <w:left w:val="none" w:sz="0" w:space="0" w:color="auto"/>
        <w:bottom w:val="none" w:sz="0" w:space="0" w:color="auto"/>
        <w:right w:val="none" w:sz="0" w:space="0" w:color="auto"/>
      </w:divBdr>
    </w:div>
    <w:div w:id="1277176311">
      <w:marLeft w:val="0"/>
      <w:marRight w:val="0"/>
      <w:marTop w:val="0"/>
      <w:marBottom w:val="0"/>
      <w:divBdr>
        <w:top w:val="none" w:sz="0" w:space="0" w:color="auto"/>
        <w:left w:val="none" w:sz="0" w:space="0" w:color="auto"/>
        <w:bottom w:val="none" w:sz="0" w:space="0" w:color="auto"/>
        <w:right w:val="none" w:sz="0" w:space="0" w:color="auto"/>
      </w:divBdr>
    </w:div>
    <w:div w:id="1277176312">
      <w:marLeft w:val="0"/>
      <w:marRight w:val="0"/>
      <w:marTop w:val="0"/>
      <w:marBottom w:val="0"/>
      <w:divBdr>
        <w:top w:val="none" w:sz="0" w:space="0" w:color="auto"/>
        <w:left w:val="none" w:sz="0" w:space="0" w:color="auto"/>
        <w:bottom w:val="none" w:sz="0" w:space="0" w:color="auto"/>
        <w:right w:val="none" w:sz="0" w:space="0" w:color="auto"/>
      </w:divBdr>
    </w:div>
    <w:div w:id="1277176313">
      <w:marLeft w:val="0"/>
      <w:marRight w:val="0"/>
      <w:marTop w:val="0"/>
      <w:marBottom w:val="0"/>
      <w:divBdr>
        <w:top w:val="none" w:sz="0" w:space="0" w:color="auto"/>
        <w:left w:val="none" w:sz="0" w:space="0" w:color="auto"/>
        <w:bottom w:val="none" w:sz="0" w:space="0" w:color="auto"/>
        <w:right w:val="none" w:sz="0" w:space="0" w:color="auto"/>
      </w:divBdr>
    </w:div>
    <w:div w:id="1277176314">
      <w:marLeft w:val="0"/>
      <w:marRight w:val="0"/>
      <w:marTop w:val="0"/>
      <w:marBottom w:val="0"/>
      <w:divBdr>
        <w:top w:val="none" w:sz="0" w:space="0" w:color="auto"/>
        <w:left w:val="none" w:sz="0" w:space="0" w:color="auto"/>
        <w:bottom w:val="none" w:sz="0" w:space="0" w:color="auto"/>
        <w:right w:val="none" w:sz="0" w:space="0" w:color="auto"/>
      </w:divBdr>
    </w:div>
    <w:div w:id="1277176315">
      <w:marLeft w:val="0"/>
      <w:marRight w:val="0"/>
      <w:marTop w:val="0"/>
      <w:marBottom w:val="0"/>
      <w:divBdr>
        <w:top w:val="none" w:sz="0" w:space="0" w:color="auto"/>
        <w:left w:val="none" w:sz="0" w:space="0" w:color="auto"/>
        <w:bottom w:val="none" w:sz="0" w:space="0" w:color="auto"/>
        <w:right w:val="none" w:sz="0" w:space="0" w:color="auto"/>
      </w:divBdr>
    </w:div>
    <w:div w:id="1806242445">
      <w:bodyDiv w:val="1"/>
      <w:marLeft w:val="0"/>
      <w:marRight w:val="0"/>
      <w:marTop w:val="0"/>
      <w:marBottom w:val="0"/>
      <w:divBdr>
        <w:top w:val="none" w:sz="0" w:space="0" w:color="auto"/>
        <w:left w:val="none" w:sz="0" w:space="0" w:color="auto"/>
        <w:bottom w:val="none" w:sz="0" w:space="0" w:color="auto"/>
        <w:right w:val="none" w:sz="0" w:space="0" w:color="auto"/>
      </w:divBdr>
    </w:div>
    <w:div w:id="1958949491">
      <w:bodyDiv w:val="1"/>
      <w:marLeft w:val="0"/>
      <w:marRight w:val="0"/>
      <w:marTop w:val="0"/>
      <w:marBottom w:val="0"/>
      <w:divBdr>
        <w:top w:val="none" w:sz="0" w:space="0" w:color="auto"/>
        <w:left w:val="none" w:sz="0" w:space="0" w:color="auto"/>
        <w:bottom w:val="none" w:sz="0" w:space="0" w:color="auto"/>
        <w:right w:val="none" w:sz="0" w:space="0" w:color="auto"/>
      </w:divBdr>
    </w:div>
    <w:div w:id="1979259709">
      <w:bodyDiv w:val="1"/>
      <w:marLeft w:val="0"/>
      <w:marRight w:val="0"/>
      <w:marTop w:val="0"/>
      <w:marBottom w:val="0"/>
      <w:divBdr>
        <w:top w:val="none" w:sz="0" w:space="0" w:color="auto"/>
        <w:left w:val="none" w:sz="0" w:space="0" w:color="auto"/>
        <w:bottom w:val="none" w:sz="0" w:space="0" w:color="auto"/>
        <w:right w:val="none" w:sz="0" w:space="0" w:color="auto"/>
      </w:divBdr>
    </w:div>
    <w:div w:id="210044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yperlink" Target="http://docs.cpuc.ca.gov/PublishedDocs/WORD_PDF/FINAL_DECISION/57756.PDF" TargetMode="External"/><Relationship Id="rId10" Type="http://schemas.openxmlformats.org/officeDocument/2006/relationships/image" Target="media/image1.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etcc-ca.com/component/content/article/48-Commercial/2977-thin-client-investigation-including-pc-and-imaging-state-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B07DC-02FA-408C-854F-18DFE5AD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16</Pages>
  <Words>3298</Words>
  <Characters>18804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Rocaciano Vega</cp:lastModifiedBy>
  <cp:revision>79</cp:revision>
  <cp:lastPrinted>2012-06-01T21:59:00Z</cp:lastPrinted>
  <dcterms:created xsi:type="dcterms:W3CDTF">2014-05-20T19:05:00Z</dcterms:created>
  <dcterms:modified xsi:type="dcterms:W3CDTF">2014-08-18T17:43:00Z</dcterms:modified>
</cp:coreProperties>
</file>